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F7" w:rsidRPr="004C1325" w:rsidRDefault="004C1CF7" w:rsidP="001C1AE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1CF7" w:rsidRPr="004C1325" w:rsidRDefault="004C1CF7" w:rsidP="001C1AEB">
      <w:pPr>
        <w:spacing w:after="0" w:line="240" w:lineRule="auto"/>
        <w:jc w:val="right"/>
        <w:rPr>
          <w:sz w:val="20"/>
          <w:szCs w:val="20"/>
        </w:rPr>
      </w:pPr>
      <w:r w:rsidRPr="004C1325">
        <w:rPr>
          <w:sz w:val="20"/>
          <w:szCs w:val="20"/>
        </w:rPr>
        <w:t>ПРОЕКТ</w:t>
      </w:r>
    </w:p>
    <w:p w:rsidR="004C1CF7" w:rsidRDefault="004C1CF7" w:rsidP="001C1AEB">
      <w:pPr>
        <w:spacing w:after="0" w:line="240" w:lineRule="auto"/>
        <w:rPr>
          <w:color w:val="FFFFFF"/>
        </w:rPr>
      </w:pPr>
      <w:proofErr w:type="spellStart"/>
      <w:r>
        <w:rPr>
          <w:color w:val="FFFFFF"/>
        </w:rPr>
        <w:t>ения</w:t>
      </w:r>
      <w:proofErr w:type="spellEnd"/>
      <w:r>
        <w:rPr>
          <w:color w:val="FFFFFF"/>
        </w:rPr>
        <w:t xml:space="preserve"> Совета МР БРРБ</w:t>
      </w:r>
    </w:p>
    <w:p w:rsidR="00107F6B" w:rsidRDefault="00107F6B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655D24" w:rsidRDefault="00655D24" w:rsidP="001C1AEB">
      <w:pPr>
        <w:spacing w:after="0" w:line="240" w:lineRule="auto"/>
        <w:rPr>
          <w:color w:val="FFFFFF"/>
        </w:rPr>
      </w:pPr>
    </w:p>
    <w:p w:rsidR="00107F6B" w:rsidRDefault="00107F6B" w:rsidP="001C1AEB">
      <w:pPr>
        <w:spacing w:after="0" w:line="240" w:lineRule="auto"/>
        <w:rPr>
          <w:b/>
          <w:color w:val="000000"/>
          <w:szCs w:val="28"/>
        </w:rPr>
      </w:pPr>
    </w:p>
    <w:p w:rsidR="004C1CF7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C040E5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муниципальном </w:t>
      </w:r>
      <w:r w:rsidR="00BA2893">
        <w:rPr>
          <w:b/>
          <w:color w:val="000000"/>
          <w:szCs w:val="28"/>
        </w:rPr>
        <w:t xml:space="preserve">земельном </w:t>
      </w:r>
      <w:r w:rsidR="00C040E5" w:rsidRPr="00C040E5">
        <w:rPr>
          <w:b/>
          <w:color w:val="000000"/>
          <w:szCs w:val="28"/>
        </w:rPr>
        <w:t>контрол</w:t>
      </w:r>
      <w:r w:rsidR="00C040E5">
        <w:rPr>
          <w:b/>
          <w:color w:val="000000"/>
          <w:szCs w:val="28"/>
        </w:rPr>
        <w:t>е</w:t>
      </w:r>
      <w:r w:rsidR="00C040E5" w:rsidRPr="00C040E5">
        <w:rPr>
          <w:b/>
          <w:color w:val="000000"/>
          <w:szCs w:val="28"/>
        </w:rPr>
        <w:t xml:space="preserve"> </w:t>
      </w:r>
      <w:r w:rsidR="00BA2893">
        <w:rPr>
          <w:b/>
          <w:szCs w:val="28"/>
        </w:rPr>
        <w:t xml:space="preserve">в границах </w:t>
      </w:r>
      <w:r w:rsidR="00E62C6D" w:rsidRPr="009870DE">
        <w:rPr>
          <w:b/>
          <w:szCs w:val="28"/>
        </w:rPr>
        <w:t>сельского поселения Усень-Ивановский сельсовет</w:t>
      </w:r>
      <w:r w:rsidR="00107F6B" w:rsidRPr="009870DE">
        <w:rPr>
          <w:b/>
          <w:szCs w:val="28"/>
        </w:rPr>
        <w:t xml:space="preserve"> </w:t>
      </w:r>
      <w:r w:rsidR="00C040E5" w:rsidRPr="009870DE">
        <w:rPr>
          <w:b/>
          <w:szCs w:val="28"/>
        </w:rPr>
        <w:t>муниципального</w:t>
      </w:r>
      <w:r w:rsidR="00C040E5" w:rsidRPr="00C040E5">
        <w:rPr>
          <w:b/>
          <w:color w:val="000000"/>
          <w:szCs w:val="28"/>
        </w:rPr>
        <w:t xml:space="preserve"> района Белебеевский район 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4C1CF7" w:rsidRPr="009870DE" w:rsidRDefault="004C1CF7" w:rsidP="001C1AEB">
      <w:pPr>
        <w:pStyle w:val="af2"/>
        <w:ind w:firstLine="709"/>
        <w:jc w:val="both"/>
        <w:rPr>
          <w:szCs w:val="28"/>
        </w:rPr>
      </w:pPr>
      <w:proofErr w:type="gramStart"/>
      <w:r w:rsidRPr="00C27C44">
        <w:t xml:space="preserve">В соответствии </w:t>
      </w:r>
      <w:r w:rsidR="001B32D1">
        <w:t>со  статьей 72 Земельного кодекса</w:t>
      </w:r>
      <w:r w:rsidR="001B32D1" w:rsidRPr="00C27C44">
        <w:t xml:space="preserve"> </w:t>
      </w:r>
      <w:r w:rsidR="001B32D1">
        <w:t xml:space="preserve"> Российской Федерации, </w:t>
      </w:r>
      <w:r w:rsidRPr="00C27C44">
        <w:t>со статьей</w:t>
      </w:r>
      <w:r w:rsidR="00BD77F0">
        <w:t xml:space="preserve"> </w:t>
      </w:r>
      <w:r w:rsidRPr="00C27C44">
        <w:t xml:space="preserve">3 Федерального закона от 31.07.2020 </w:t>
      </w:r>
      <w:r w:rsidRPr="00C27C44">
        <w:br/>
        <w:t>№</w:t>
      </w:r>
      <w:r w:rsidR="006E4543">
        <w:t xml:space="preserve"> </w:t>
      </w:r>
      <w:r w:rsidRPr="00C27C44">
        <w:t>248-ФЗ</w:t>
      </w:r>
      <w:r w:rsidR="006E4543">
        <w:t xml:space="preserve"> </w:t>
      </w:r>
      <w:r w:rsidRPr="00C27C44">
        <w:t>«О</w:t>
      </w:r>
      <w:r w:rsidR="006E4543">
        <w:t xml:space="preserve"> </w:t>
      </w:r>
      <w:r w:rsidRPr="00C27C44">
        <w:t>государственном</w:t>
      </w:r>
      <w:r w:rsidR="006E4543">
        <w:t xml:space="preserve"> </w:t>
      </w:r>
      <w:r w:rsidRPr="00C27C44">
        <w:t>контроле</w:t>
      </w:r>
      <w:r w:rsidR="006E4543">
        <w:t xml:space="preserve"> </w:t>
      </w:r>
      <w:r w:rsidRPr="00C27C44">
        <w:t>(надзоре)</w:t>
      </w:r>
      <w:r w:rsidR="006E4543">
        <w:t xml:space="preserve"> </w:t>
      </w:r>
      <w:r w:rsidRPr="00C27C44">
        <w:t xml:space="preserve">и муниципальном контроле в Российской Федерации», </w:t>
      </w:r>
      <w:r>
        <w:t>статьей 1</w:t>
      </w:r>
      <w:r w:rsidR="00107F6B">
        <w:t>4</w:t>
      </w:r>
      <w:r w:rsidRPr="00C27C44">
        <w:t xml:space="preserve"> Федерального закона от 06.10.2003 № 131-ФЗ «Об общих принципах организации местного самоуправления в </w:t>
      </w:r>
      <w:r w:rsidRPr="00C040E5">
        <w:t>Российской Федерации»,</w:t>
      </w:r>
      <w:r w:rsidR="00BD77F0">
        <w:t xml:space="preserve"> </w:t>
      </w:r>
      <w:r w:rsidRPr="00C040E5">
        <w:t xml:space="preserve">руководствуясь </w:t>
      </w:r>
      <w:r w:rsidRPr="009870DE">
        <w:rPr>
          <w:szCs w:val="28"/>
        </w:rPr>
        <w:t xml:space="preserve">Уставом </w:t>
      </w:r>
      <w:r w:rsidR="00E62C6D" w:rsidRPr="009870DE">
        <w:rPr>
          <w:szCs w:val="28"/>
        </w:rPr>
        <w:t>сельского поселения Усень-Ивановский сельсовет</w:t>
      </w:r>
      <w:r w:rsidR="00107F6B" w:rsidRPr="009870DE">
        <w:rPr>
          <w:szCs w:val="28"/>
        </w:rPr>
        <w:t xml:space="preserve"> </w:t>
      </w:r>
      <w:r w:rsidRPr="009870DE">
        <w:rPr>
          <w:szCs w:val="28"/>
        </w:rPr>
        <w:t>муниципального района Белебеевский район Республики Башкортостан, Совет</w:t>
      </w:r>
      <w:r w:rsidR="00C040E5" w:rsidRPr="009870DE">
        <w:rPr>
          <w:szCs w:val="28"/>
        </w:rPr>
        <w:t xml:space="preserve"> </w:t>
      </w:r>
      <w:r w:rsidR="00E62C6D" w:rsidRPr="009870DE">
        <w:rPr>
          <w:szCs w:val="28"/>
        </w:rPr>
        <w:t>сельского поселения Усень-Ивановский сельсовет</w:t>
      </w:r>
      <w:proofErr w:type="gramEnd"/>
      <w:r w:rsidR="00E62C6D" w:rsidRPr="009870DE">
        <w:rPr>
          <w:szCs w:val="28"/>
        </w:rPr>
        <w:t xml:space="preserve"> </w:t>
      </w:r>
      <w:r w:rsidR="00C040E5" w:rsidRPr="009870DE">
        <w:rPr>
          <w:szCs w:val="28"/>
        </w:rPr>
        <w:t>муниципального района Белебеевский район Республики Башкортостан</w:t>
      </w:r>
      <w:r w:rsidRPr="009870DE">
        <w:rPr>
          <w:szCs w:val="28"/>
        </w:rPr>
        <w:t xml:space="preserve"> </w:t>
      </w:r>
    </w:p>
    <w:p w:rsidR="004C1CF7" w:rsidRPr="009870DE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F7" w:rsidRPr="009870DE" w:rsidRDefault="004C1CF7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РЕШИЛ:</w:t>
      </w:r>
    </w:p>
    <w:p w:rsidR="00C040E5" w:rsidRPr="009870DE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1B32D1" w:rsidRPr="009870DE">
        <w:rPr>
          <w:rFonts w:ascii="Times New Roman" w:hAnsi="Times New Roman" w:cs="Times New Roman"/>
          <w:sz w:val="28"/>
          <w:szCs w:val="28"/>
        </w:rPr>
        <w:t xml:space="preserve">муниципальном земельном контроле в границах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C040E5"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</w:t>
      </w:r>
      <w:r w:rsidR="00150E40" w:rsidRPr="009870D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C040E5" w:rsidRPr="009870DE">
        <w:rPr>
          <w:rFonts w:ascii="Times New Roman" w:hAnsi="Times New Roman" w:cs="Times New Roman"/>
          <w:sz w:val="28"/>
          <w:szCs w:val="28"/>
        </w:rPr>
        <w:t>.</w:t>
      </w:r>
    </w:p>
    <w:p w:rsidR="004C1CF7" w:rsidRPr="009870DE" w:rsidRDefault="00C040E5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4C1CF7" w:rsidRPr="009870DE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Pr="009870DE">
        <w:rPr>
          <w:rFonts w:ascii="Times New Roman" w:hAnsi="Times New Roman" w:cs="Times New Roman"/>
          <w:sz w:val="28"/>
          <w:szCs w:val="28"/>
        </w:rPr>
        <w:t>а</w:t>
      </w:r>
      <w:r w:rsidR="004C1CF7" w:rsidRPr="009870DE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Pr="009870DE">
        <w:rPr>
          <w:rFonts w:ascii="Times New Roman" w:hAnsi="Times New Roman" w:cs="Times New Roman"/>
          <w:sz w:val="28"/>
          <w:szCs w:val="28"/>
        </w:rPr>
        <w:t>01 октября 2021 года.</w:t>
      </w:r>
    </w:p>
    <w:p w:rsidR="00FF2D0E" w:rsidRPr="009870DE" w:rsidRDefault="00FF2D0E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655D24" w:rsidRPr="009870DE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70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50E40" w:rsidRPr="009870DE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A32EBE" w:rsidRPr="009870DE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 (</w:t>
      </w:r>
      <w:proofErr w:type="spellStart"/>
      <w:r w:rsidR="00A32EBE" w:rsidRPr="009870DE">
        <w:rPr>
          <w:rFonts w:ascii="Times New Roman" w:hAnsi="Times New Roman" w:cs="Times New Roman"/>
          <w:sz w:val="28"/>
          <w:szCs w:val="28"/>
        </w:rPr>
        <w:t>Мышаков</w:t>
      </w:r>
      <w:proofErr w:type="spellEnd"/>
      <w:r w:rsidR="00A32EBE" w:rsidRPr="009870DE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655D24" w:rsidRPr="009870DE" w:rsidRDefault="00655D24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700" w:rsidRPr="009870DE" w:rsidRDefault="00C82700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6B" w:rsidRPr="00150E40" w:rsidRDefault="00107F6B" w:rsidP="001C1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CF7" w:rsidRPr="004C1CF7" w:rsidRDefault="00AA0FA3" w:rsidP="0043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r w:rsidR="0003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А.Н. Денисов</w:t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CF7"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C1CF7" w:rsidRDefault="004C1CF7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150E40" w:rsidRDefault="00150E4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D84D60" w:rsidRDefault="00D84D6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C82700" w:rsidRDefault="00C82700" w:rsidP="001C1AEB">
      <w:pPr>
        <w:pStyle w:val="3"/>
        <w:spacing w:after="0"/>
        <w:ind w:firstLine="708"/>
        <w:rPr>
          <w:color w:val="000000"/>
          <w:sz w:val="28"/>
          <w:szCs w:val="28"/>
        </w:rPr>
      </w:pPr>
    </w:p>
    <w:p w:rsidR="00655D24" w:rsidRDefault="00655D24" w:rsidP="001C1AEB">
      <w:pPr>
        <w:pStyle w:val="3"/>
        <w:tabs>
          <w:tab w:val="left" w:pos="4493"/>
        </w:tabs>
        <w:spacing w:after="0"/>
        <w:ind w:firstLine="708"/>
        <w:jc w:val="right"/>
        <w:rPr>
          <w:color w:val="000000"/>
          <w:sz w:val="28"/>
          <w:szCs w:val="28"/>
        </w:rPr>
      </w:pPr>
    </w:p>
    <w:p w:rsidR="004C1CF7" w:rsidRPr="004C1325" w:rsidRDefault="004C1CF7" w:rsidP="001C1AEB">
      <w:pPr>
        <w:pStyle w:val="3"/>
        <w:tabs>
          <w:tab w:val="left" w:pos="4493"/>
        </w:tabs>
        <w:spacing w:after="0"/>
        <w:ind w:firstLine="708"/>
        <w:jc w:val="right"/>
        <w:rPr>
          <w:b/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465E7B" w:rsidRPr="004C1325">
        <w:rPr>
          <w:sz w:val="28"/>
          <w:szCs w:val="28"/>
        </w:rPr>
        <w:t>Проект</w:t>
      </w:r>
    </w:p>
    <w:p w:rsidR="004C1CF7" w:rsidRPr="009870DE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9870DE">
        <w:rPr>
          <w:rFonts w:ascii="Times New Roman" w:hAnsi="Times New Roman" w:cs="Times New Roman"/>
          <w:sz w:val="24"/>
          <w:szCs w:val="24"/>
        </w:rPr>
        <w:t>Утверждено</w:t>
      </w:r>
    </w:p>
    <w:p w:rsidR="004C1CF7" w:rsidRPr="009870DE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sz w:val="24"/>
          <w:szCs w:val="24"/>
        </w:rPr>
      </w:pPr>
      <w:r w:rsidRPr="009870DE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AA0FA3" w:rsidRPr="009870DE">
        <w:rPr>
          <w:rFonts w:ascii="Times New Roman" w:hAnsi="Times New Roman" w:cs="Times New Roman"/>
          <w:sz w:val="24"/>
          <w:szCs w:val="24"/>
        </w:rPr>
        <w:t xml:space="preserve">сельского поселения Усень-Ивановский сельсовет </w:t>
      </w:r>
      <w:r w:rsidR="00150E40" w:rsidRPr="009870DE">
        <w:rPr>
          <w:rFonts w:ascii="Times New Roman" w:hAnsi="Times New Roman" w:cs="Times New Roman"/>
          <w:sz w:val="24"/>
          <w:szCs w:val="24"/>
        </w:rPr>
        <w:t>м</w:t>
      </w:r>
      <w:r w:rsidRPr="009870DE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              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9870DE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 xml:space="preserve">муниципальном </w:t>
      </w:r>
      <w:r w:rsidR="00A25306">
        <w:rPr>
          <w:b/>
          <w:color w:val="000000"/>
          <w:szCs w:val="28"/>
        </w:rPr>
        <w:t xml:space="preserve">земельном </w:t>
      </w:r>
      <w:r w:rsidR="00A25306" w:rsidRPr="00C040E5">
        <w:rPr>
          <w:b/>
          <w:color w:val="000000"/>
          <w:szCs w:val="28"/>
        </w:rPr>
        <w:t>контрол</w:t>
      </w:r>
      <w:r w:rsidR="00A25306">
        <w:rPr>
          <w:b/>
          <w:color w:val="000000"/>
          <w:szCs w:val="28"/>
        </w:rPr>
        <w:t>е</w:t>
      </w:r>
      <w:r w:rsidR="00A25306" w:rsidRPr="00C040E5">
        <w:rPr>
          <w:b/>
          <w:color w:val="000000"/>
          <w:szCs w:val="28"/>
        </w:rPr>
        <w:t xml:space="preserve"> </w:t>
      </w:r>
      <w:r w:rsidR="00A25306">
        <w:rPr>
          <w:b/>
          <w:szCs w:val="28"/>
        </w:rPr>
        <w:t xml:space="preserve">в </w:t>
      </w:r>
      <w:r w:rsidR="00A25306" w:rsidRPr="009870DE">
        <w:rPr>
          <w:b/>
          <w:szCs w:val="28"/>
        </w:rPr>
        <w:t xml:space="preserve">границах </w:t>
      </w:r>
      <w:r w:rsidR="00AA0FA3" w:rsidRPr="009870DE">
        <w:rPr>
          <w:b/>
          <w:szCs w:val="28"/>
        </w:rPr>
        <w:t xml:space="preserve">сельского поселения Усень-Ивановский сельсовет </w:t>
      </w:r>
      <w:r w:rsidR="00150E40" w:rsidRPr="009870DE">
        <w:rPr>
          <w:b/>
          <w:szCs w:val="28"/>
        </w:rPr>
        <w:t xml:space="preserve">муниципального района Белебеевский район Республики 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9870DE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осуществления </w:t>
      </w:r>
      <w:r w:rsidR="00D62B81" w:rsidRPr="00987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306" w:rsidRPr="009870DE">
        <w:rPr>
          <w:rFonts w:ascii="Times New Roman" w:hAnsi="Times New Roman" w:cs="Times New Roman"/>
          <w:sz w:val="28"/>
          <w:szCs w:val="28"/>
        </w:rPr>
        <w:t xml:space="preserve">земельного контроля в границах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9870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9870DE">
        <w:rPr>
          <w:rFonts w:ascii="Times New Roman" w:hAnsi="Times New Roman" w:cs="Times New Roman"/>
          <w:sz w:val="28"/>
          <w:szCs w:val="28"/>
        </w:rPr>
        <w:t>–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9870D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9870DE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9870DE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М</w:t>
      </w:r>
      <w:r w:rsidR="0094112F" w:rsidRPr="009870DE">
        <w:rPr>
          <w:rFonts w:ascii="Times New Roman" w:hAnsi="Times New Roman" w:cs="Times New Roman"/>
          <w:sz w:val="28"/>
          <w:szCs w:val="28"/>
        </w:rPr>
        <w:t>униципальн</w:t>
      </w:r>
      <w:r w:rsidRPr="009870DE">
        <w:rPr>
          <w:rFonts w:ascii="Times New Roman" w:hAnsi="Times New Roman" w:cs="Times New Roman"/>
          <w:sz w:val="28"/>
          <w:szCs w:val="28"/>
        </w:rPr>
        <w:t>ый</w:t>
      </w:r>
      <w:r w:rsidR="0094112F" w:rsidRPr="009870D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9870DE">
        <w:rPr>
          <w:rFonts w:ascii="Times New Roman" w:hAnsi="Times New Roman" w:cs="Times New Roman"/>
          <w:sz w:val="28"/>
          <w:szCs w:val="28"/>
        </w:rPr>
        <w:t>ь</w:t>
      </w:r>
      <w:r w:rsidR="0094112F" w:rsidRPr="009870D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9870DE" w:rsidRDefault="0094112F" w:rsidP="00A253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2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D62B81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25306" w:rsidRPr="009870DE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требования).</w:t>
      </w:r>
    </w:p>
    <w:p w:rsidR="00C26595" w:rsidRPr="009870DE" w:rsidRDefault="0094112F" w:rsidP="00A2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3. Муниципальный контроль осуществляется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2E4812"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9870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Pr="009870DE" w:rsidRDefault="00C726C6" w:rsidP="003C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4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3C149D" w:rsidRPr="009870DE">
        <w:rPr>
          <w:rFonts w:ascii="Times New Roman" w:hAnsi="Times New Roman" w:cs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Pr="009870D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- Глава Администрации</w:t>
      </w:r>
      <w:r w:rsidR="00107F6B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317A04" w:rsidRPr="009870DE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9870DE">
        <w:rPr>
          <w:rFonts w:ascii="Times New Roman" w:hAnsi="Times New Roman" w:cs="Times New Roman"/>
          <w:sz w:val="28"/>
          <w:szCs w:val="28"/>
        </w:rPr>
        <w:t>–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9870DE">
        <w:rPr>
          <w:rFonts w:ascii="Times New Roman" w:hAnsi="Times New Roman" w:cs="Times New Roman"/>
          <w:sz w:val="28"/>
          <w:szCs w:val="28"/>
        </w:rPr>
        <w:t>и</w:t>
      </w:r>
      <w:r w:rsidR="00D614C3" w:rsidRPr="009870DE">
        <w:rPr>
          <w:rFonts w:ascii="Times New Roman" w:hAnsi="Times New Roman" w:cs="Times New Roman"/>
          <w:sz w:val="28"/>
          <w:szCs w:val="28"/>
        </w:rPr>
        <w:t>нспектор)</w:t>
      </w:r>
      <w:r w:rsidR="00107F6B" w:rsidRPr="009870DE">
        <w:rPr>
          <w:rFonts w:ascii="Times New Roman" w:hAnsi="Times New Roman" w:cs="Times New Roman"/>
          <w:sz w:val="28"/>
          <w:szCs w:val="28"/>
        </w:rPr>
        <w:t>.</w:t>
      </w:r>
    </w:p>
    <w:p w:rsidR="002E4812" w:rsidRPr="009870DE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9870DE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9870DE">
        <w:rPr>
          <w:rFonts w:ascii="Times New Roman" w:hAnsi="Times New Roman" w:cs="Times New Roman"/>
          <w:sz w:val="28"/>
          <w:szCs w:val="28"/>
        </w:rPr>
        <w:t xml:space="preserve"> (далее – уполномоченные должностные лица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9870DE">
        <w:rPr>
          <w:rFonts w:ascii="Times New Roman" w:hAnsi="Times New Roman" w:cs="Times New Roman"/>
          <w:sz w:val="28"/>
          <w:szCs w:val="28"/>
        </w:rPr>
        <w:t>)</w:t>
      </w:r>
      <w:r w:rsidRPr="009870DE">
        <w:rPr>
          <w:rFonts w:ascii="Times New Roman" w:hAnsi="Times New Roman" w:cs="Times New Roman"/>
          <w:sz w:val="28"/>
          <w:szCs w:val="28"/>
        </w:rPr>
        <w:t>:</w:t>
      </w:r>
    </w:p>
    <w:p w:rsidR="002E4812" w:rsidRPr="009870DE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9870DE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76F6" w:rsidRPr="009870DE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9870DE">
        <w:rPr>
          <w:rFonts w:ascii="Times New Roman" w:hAnsi="Times New Roman" w:cs="Times New Roman"/>
          <w:sz w:val="28"/>
          <w:szCs w:val="28"/>
        </w:rPr>
        <w:t>ы</w:t>
      </w:r>
      <w:r w:rsidR="00C676F6" w:rsidRPr="009870DE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9870DE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9870DE">
        <w:rPr>
          <w:rFonts w:ascii="Times New Roman" w:hAnsi="Times New Roman" w:cs="Times New Roman"/>
          <w:sz w:val="28"/>
          <w:szCs w:val="28"/>
        </w:rPr>
        <w:t>имею</w:t>
      </w:r>
      <w:r w:rsidR="00C676F6" w:rsidRPr="009870DE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9870DE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9870DE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9870D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9870D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9870D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9870D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9870DE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9870DE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9870D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9870D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9870D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870DE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9870DE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9870DE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6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9870DE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9870DE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</w:t>
      </w:r>
      <w:proofErr w:type="gramStart"/>
      <w:r w:rsidR="00E047CB" w:rsidRPr="009870DE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E047CB" w:rsidRPr="009870DE">
        <w:rPr>
          <w:rFonts w:ascii="Times New Roman" w:hAnsi="Times New Roman" w:cs="Times New Roman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72423D" w:rsidRPr="009870DE" w:rsidRDefault="00D614C3" w:rsidP="00BA28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9870DE">
        <w:rPr>
          <w:rFonts w:ascii="Times New Roman" w:hAnsi="Times New Roman" w:cs="Times New Roman"/>
          <w:sz w:val="28"/>
          <w:szCs w:val="28"/>
        </w:rPr>
        <w:t>7</w:t>
      </w:r>
      <w:r w:rsidRPr="009870DE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2772C" w:rsidRPr="009870DE">
        <w:rPr>
          <w:rFonts w:ascii="Times New Roman" w:hAnsi="Times New Roman" w:cs="Times New Roman"/>
          <w:sz w:val="28"/>
          <w:szCs w:val="28"/>
        </w:rPr>
        <w:t xml:space="preserve">(далее – объект контроля) </w:t>
      </w:r>
      <w:r w:rsidRPr="009870DE">
        <w:rPr>
          <w:rFonts w:ascii="Times New Roman" w:hAnsi="Times New Roman" w:cs="Times New Roman"/>
          <w:sz w:val="28"/>
          <w:szCs w:val="28"/>
        </w:rPr>
        <w:t>являются:</w:t>
      </w:r>
    </w:p>
    <w:p w:rsidR="00BA2893" w:rsidRPr="009870DE" w:rsidRDefault="00BA2893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</w:t>
      </w:r>
      <w:r w:rsidR="00A8718F"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предъявляемые к контролируемым лицам, осуществляющим деятельность, действия (бездействие);</w:t>
      </w:r>
    </w:p>
    <w:p w:rsidR="00BA2893" w:rsidRPr="009870DE" w:rsidRDefault="00A8718F" w:rsidP="00BA28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893"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деятельности контролируемых лиц, в том числе работы и услуги, к которым предъя</w:t>
      </w: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обязательные требования;</w:t>
      </w:r>
    </w:p>
    <w:p w:rsidR="00A8718F" w:rsidRPr="009870DE" w:rsidRDefault="00A8718F" w:rsidP="009546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объекты земельных отношений, расположенные в границах </w:t>
      </w:r>
      <w:r w:rsidR="00AA0FA3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которыми</w:t>
      </w:r>
      <w:r w:rsidRPr="0098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лица</w:t>
      </w:r>
      <w:r w:rsidRPr="009870DE">
        <w:rPr>
          <w:rFonts w:ascii="Times New Roman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требования.</w:t>
      </w:r>
    </w:p>
    <w:p w:rsidR="00E3790B" w:rsidRPr="009870DE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8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9870DE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98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9870DE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9870DE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9870DE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9870DE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9870DE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9870DE">
        <w:rPr>
          <w:rFonts w:ascii="Times New Roman" w:hAnsi="Times New Roman" w:cs="Times New Roman"/>
          <w:sz w:val="28"/>
          <w:szCs w:val="28"/>
        </w:rPr>
        <w:t>му</w:t>
      </w:r>
      <w:r w:rsidRPr="009870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E3790B" w:rsidRPr="009870DE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</w:t>
      </w:r>
      <w:r w:rsidRPr="009870DE">
        <w:rPr>
          <w:rFonts w:ascii="Times New Roman" w:hAnsi="Times New Roman" w:cs="Times New Roman"/>
          <w:sz w:val="28"/>
          <w:szCs w:val="28"/>
        </w:rPr>
        <w:lastRenderedPageBreak/>
        <w:t>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Pr="009870DE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9870DE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</w:t>
      </w:r>
      <w:r w:rsidR="00FD6D1B" w:rsidRPr="009870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Pr="009870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9870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70D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 w:rsidRPr="009870DE">
        <w:rPr>
          <w:rFonts w:ascii="Times New Roman" w:hAnsi="Times New Roman" w:cs="Times New Roman"/>
          <w:sz w:val="28"/>
          <w:szCs w:val="28"/>
        </w:rPr>
        <w:t>.</w:t>
      </w:r>
    </w:p>
    <w:p w:rsidR="00AE33FA" w:rsidRPr="009870D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10. К проведению контрольных мероприятий могут при необходимости привлекаться специалисты, эксперты, экспертные организации,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F69E4" w:rsidRPr="009870DE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9F69E4" w:rsidRPr="009870DE">
        <w:rPr>
          <w:rFonts w:ascii="Times New Roman" w:hAnsi="Times New Roman" w:cs="Times New Roman"/>
          <w:sz w:val="28"/>
          <w:szCs w:val="28"/>
        </w:rPr>
        <w:t>1. Информация о контрольных мероприятиях размещается в Едином реестре контрольных</w:t>
      </w:r>
      <w:r w:rsidR="00210432" w:rsidRPr="009870DE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9F69E4" w:rsidRPr="009870D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E67E0" w:rsidRPr="009870DE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2</w:t>
      </w:r>
      <w:r w:rsidRPr="009870DE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87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70DE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9870DE">
        <w:rPr>
          <w:rFonts w:ascii="Times New Roman" w:hAnsi="Times New Roman" w:cs="Times New Roman"/>
          <w:sz w:val="28"/>
          <w:szCs w:val="28"/>
        </w:rPr>
        <w:t xml:space="preserve"> в силу части 7 статьи 22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F069B" w:rsidRPr="009870DE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3</w:t>
      </w:r>
      <w:r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9870DE">
        <w:rPr>
          <w:rFonts w:ascii="Times New Roman" w:hAnsi="Times New Roman" w:cs="Times New Roman"/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9870DE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9870DE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4</w:t>
      </w:r>
      <w:r w:rsidRPr="009870DE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9870DE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9870DE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9870D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9870DE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9870DE">
        <w:rPr>
          <w:rFonts w:ascii="Times New Roman" w:hAnsi="Times New Roman" w:cs="Times New Roman"/>
          <w:sz w:val="28"/>
          <w:szCs w:val="28"/>
        </w:rPr>
        <w:t>,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9870DE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1</w:t>
      </w:r>
      <w:r w:rsidR="00C36569" w:rsidRPr="009870DE">
        <w:rPr>
          <w:rFonts w:ascii="Times New Roman" w:hAnsi="Times New Roman" w:cs="Times New Roman"/>
          <w:sz w:val="28"/>
          <w:szCs w:val="28"/>
        </w:rPr>
        <w:t>5</w:t>
      </w:r>
      <w:r w:rsidRPr="009870DE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="00D614C3" w:rsidRPr="004C1325">
        <w:rPr>
          <w:rFonts w:ascii="Times New Roman" w:hAnsi="Times New Roman" w:cs="Times New Roman"/>
          <w:sz w:val="28"/>
          <w:szCs w:val="28"/>
        </w:rPr>
        <w:lastRenderedPageBreak/>
        <w:t>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4C132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>в сети «Интернет</w:t>
      </w:r>
      <w:r w:rsidR="004641BA" w:rsidRPr="009870DE">
        <w:rPr>
          <w:rFonts w:ascii="Times New Roman" w:hAnsi="Times New Roman" w:cs="Times New Roman"/>
          <w:sz w:val="28"/>
          <w:szCs w:val="28"/>
        </w:rPr>
        <w:t xml:space="preserve">»: </w:t>
      </w:r>
      <w:r w:rsidR="00AA0FA3" w:rsidRPr="009870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history="1">
        <w:r w:rsidR="00AA0FA3" w:rsidRPr="009870D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http://усень-ивановский.рф/</w:t>
        </w:r>
      </w:hyperlink>
      <w:r w:rsidR="00121509" w:rsidRPr="009870DE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D614C3" w:rsidRPr="009870D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9870DE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9870DE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107F6B" w:rsidRPr="009870D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471A7" w:rsidRPr="009870DE">
        <w:rPr>
          <w:rFonts w:ascii="Times New Roman" w:hAnsi="Times New Roman" w:cs="Times New Roman"/>
          <w:sz w:val="28"/>
          <w:szCs w:val="28"/>
        </w:rPr>
        <w:t>Администрации</w:t>
      </w:r>
      <w:r w:rsidR="0072299B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4D2BE7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72299B"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 w:rsidRPr="009870DE">
        <w:rPr>
          <w:rFonts w:ascii="Times New Roman" w:hAnsi="Times New Roman" w:cs="Times New Roman"/>
          <w:sz w:val="28"/>
          <w:szCs w:val="28"/>
        </w:rPr>
        <w:t xml:space="preserve">, </w:t>
      </w:r>
      <w:r w:rsidR="00107F6B" w:rsidRPr="009870DE">
        <w:rPr>
          <w:rFonts w:ascii="Times New Roman" w:hAnsi="Times New Roman" w:cs="Times New Roman"/>
          <w:sz w:val="28"/>
          <w:szCs w:val="28"/>
        </w:rPr>
        <w:t>инспектором</w:t>
      </w:r>
      <w:r w:rsidR="007471A7" w:rsidRPr="009870D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9870DE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9870DE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9870DE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Pr="009870DE">
        <w:rPr>
          <w:rFonts w:ascii="Times New Roman" w:hAnsi="Times New Roman" w:cs="Times New Roman"/>
          <w:sz w:val="28"/>
          <w:szCs w:val="28"/>
        </w:rPr>
        <w:tab/>
      </w:r>
      <w:r w:rsidR="00C66E80" w:rsidRPr="009870D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9870D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9870DE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9870D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9870DE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9870DE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9870DE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9870DE">
        <w:rPr>
          <w:rFonts w:ascii="Times New Roman" w:hAnsi="Times New Roman" w:cs="Times New Roman"/>
          <w:sz w:val="28"/>
          <w:szCs w:val="28"/>
        </w:rPr>
        <w:t>органов власти</w:t>
      </w:r>
      <w:r w:rsidRPr="009870DE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9870DE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3423EA" w:rsidRPr="009870D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9870DE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9870DE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9870DE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9870DE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9870DE">
        <w:rPr>
          <w:rFonts w:ascii="Times New Roman" w:hAnsi="Times New Roman" w:cs="Times New Roman"/>
          <w:sz w:val="28"/>
          <w:szCs w:val="28"/>
        </w:rPr>
        <w:t>е</w:t>
      </w:r>
      <w:r w:rsidR="00D614C3" w:rsidRPr="009870DE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9870DE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9870DE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9870DE">
        <w:rPr>
          <w:rFonts w:ascii="Times New Roman" w:hAnsi="Times New Roman" w:cs="Times New Roman"/>
          <w:sz w:val="28"/>
          <w:szCs w:val="28"/>
        </w:rPr>
        <w:t>м</w:t>
      </w:r>
      <w:r w:rsidRPr="009870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9870DE">
        <w:rPr>
          <w:rFonts w:ascii="Times New Roman" w:hAnsi="Times New Roman" w:cs="Times New Roman"/>
          <w:sz w:val="28"/>
          <w:szCs w:val="28"/>
        </w:rPr>
        <w:t>ом</w:t>
      </w:r>
      <w:r w:rsidR="00D614C3" w:rsidRPr="009870DE">
        <w:rPr>
          <w:rFonts w:ascii="Times New Roman" w:hAnsi="Times New Roman" w:cs="Times New Roman"/>
          <w:sz w:val="28"/>
          <w:szCs w:val="28"/>
        </w:rPr>
        <w:t>.</w:t>
      </w:r>
    </w:p>
    <w:p w:rsidR="00D614C3" w:rsidRPr="009870DE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9870DE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9870DE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9870D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9870DE">
        <w:rPr>
          <w:rFonts w:ascii="Times New Roman" w:hAnsi="Times New Roman" w:cs="Times New Roman"/>
          <w:sz w:val="28"/>
          <w:szCs w:val="28"/>
        </w:rPr>
        <w:t>.</w:t>
      </w:r>
    </w:p>
    <w:p w:rsidR="004168EC" w:rsidRPr="009870DE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21</w:t>
      </w:r>
      <w:r w:rsidR="004168EC" w:rsidRPr="009870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A7A"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9870DE">
        <w:rPr>
          <w:rFonts w:ascii="Times New Roman" w:hAnsi="Times New Roman" w:cs="Times New Roman"/>
          <w:sz w:val="28"/>
          <w:szCs w:val="28"/>
        </w:rPr>
        <w:t xml:space="preserve">(далее – предостережение) </w:t>
      </w:r>
      <w:r w:rsidR="00A86A7A" w:rsidRPr="009870DE">
        <w:rPr>
          <w:rFonts w:ascii="Times New Roman" w:hAnsi="Times New Roman" w:cs="Times New Roman"/>
          <w:sz w:val="28"/>
          <w:szCs w:val="28"/>
        </w:rPr>
        <w:t>п</w:t>
      </w:r>
      <w:r w:rsidR="004168EC" w:rsidRPr="009870DE">
        <w:rPr>
          <w:rFonts w:ascii="Times New Roman" w:hAnsi="Times New Roman" w:cs="Times New Roman"/>
          <w:sz w:val="28"/>
          <w:szCs w:val="28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4168EC" w:rsidRPr="009870DE">
        <w:rPr>
          <w:rFonts w:ascii="Times New Roman" w:hAnsi="Times New Roman" w:cs="Times New Roman"/>
          <w:sz w:val="28"/>
          <w:szCs w:val="28"/>
        </w:rPr>
        <w:t xml:space="preserve">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9870DE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A3FFB" w:rsidRPr="009870DE">
        <w:rPr>
          <w:rFonts w:ascii="Times New Roman" w:hAnsi="Times New Roman" w:cs="Times New Roman"/>
          <w:sz w:val="28"/>
          <w:szCs w:val="28"/>
        </w:rPr>
        <w:t>редостережени</w:t>
      </w:r>
      <w:r w:rsidRPr="009870DE">
        <w:rPr>
          <w:rFonts w:ascii="Times New Roman" w:hAnsi="Times New Roman" w:cs="Times New Roman"/>
          <w:sz w:val="28"/>
          <w:szCs w:val="28"/>
        </w:rPr>
        <w:t>е</w:t>
      </w:r>
      <w:r w:rsidR="00DA3FFB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A86A7A" w:rsidRPr="009870DE">
        <w:rPr>
          <w:rFonts w:ascii="Times New Roman" w:hAnsi="Times New Roman" w:cs="Times New Roman"/>
          <w:sz w:val="28"/>
          <w:szCs w:val="28"/>
        </w:rPr>
        <w:t>составляется по</w:t>
      </w:r>
      <w:r w:rsidRPr="009870DE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9870DE">
        <w:rPr>
          <w:rFonts w:ascii="Times New Roman" w:hAnsi="Times New Roman" w:cs="Times New Roman"/>
          <w:sz w:val="28"/>
          <w:szCs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9870DE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предостережений в журнале учёта объявленных предостережений с присвоением регистрационного номера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9870D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Контро</w:t>
      </w:r>
      <w:r w:rsidR="007F14DB" w:rsidRPr="009870DE">
        <w:rPr>
          <w:rFonts w:ascii="Times New Roman" w:hAnsi="Times New Roman" w:cs="Times New Roman"/>
          <w:sz w:val="28"/>
          <w:szCs w:val="28"/>
        </w:rPr>
        <w:t>лируемое лицо вправе в течение 10</w:t>
      </w:r>
      <w:r w:rsidRPr="009870D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предостережения подать в </w:t>
      </w:r>
      <w:r w:rsidR="00DC1CB1" w:rsidRPr="009870D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9870DE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</w:t>
      </w:r>
    </w:p>
    <w:p w:rsidR="00DA3FFB" w:rsidRPr="009870D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В возражении контролируемым лицом указываются:</w:t>
      </w:r>
    </w:p>
    <w:p w:rsidR="00A86A7A" w:rsidRPr="009870DE" w:rsidRDefault="00DA3FFB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а)</w:t>
      </w:r>
      <w:r w:rsidR="00A86A7A" w:rsidRPr="009870DE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органа, в который направляется возражение;</w:t>
      </w:r>
    </w:p>
    <w:p w:rsidR="00DA3FFB" w:rsidRPr="009870D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б) </w:t>
      </w:r>
      <w:r w:rsidR="00DA3FFB" w:rsidRPr="009870DE">
        <w:rPr>
          <w:rFonts w:ascii="Times New Roman" w:hAnsi="Times New Roman" w:cs="Times New Roman"/>
          <w:sz w:val="28"/>
          <w:szCs w:val="28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9870D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в</w:t>
      </w:r>
      <w:r w:rsidR="00DA3FFB" w:rsidRPr="009870DE">
        <w:rPr>
          <w:rFonts w:ascii="Times New Roman" w:hAnsi="Times New Roman" w:cs="Times New Roman"/>
          <w:sz w:val="28"/>
          <w:szCs w:val="28"/>
        </w:rPr>
        <w:t>)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9870DE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DA3FFB" w:rsidRPr="009870DE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г</w:t>
      </w:r>
      <w:r w:rsidR="00DA3FFB" w:rsidRPr="009870DE">
        <w:rPr>
          <w:rFonts w:ascii="Times New Roman" w:hAnsi="Times New Roman" w:cs="Times New Roman"/>
          <w:sz w:val="28"/>
          <w:szCs w:val="28"/>
        </w:rPr>
        <w:t>)</w:t>
      </w:r>
      <w:r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9870D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9870DE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д) дат</w:t>
      </w:r>
      <w:r w:rsidR="00C36569" w:rsidRPr="009870DE">
        <w:rPr>
          <w:rFonts w:ascii="Times New Roman" w:hAnsi="Times New Roman" w:cs="Times New Roman"/>
          <w:sz w:val="28"/>
          <w:szCs w:val="28"/>
        </w:rPr>
        <w:t>а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получения предостережения контролируемым лицом;</w:t>
      </w:r>
    </w:p>
    <w:p w:rsidR="00DA3FFB" w:rsidRPr="009870DE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е) </w:t>
      </w:r>
      <w:r w:rsidR="00DA3FFB" w:rsidRPr="009870DE">
        <w:rPr>
          <w:rFonts w:ascii="Times New Roman" w:hAnsi="Times New Roman" w:cs="Times New Roman"/>
          <w:sz w:val="28"/>
          <w:szCs w:val="28"/>
        </w:rPr>
        <w:t>личн</w:t>
      </w:r>
      <w:r w:rsidR="00C36569" w:rsidRPr="009870DE">
        <w:rPr>
          <w:rFonts w:ascii="Times New Roman" w:hAnsi="Times New Roman" w:cs="Times New Roman"/>
          <w:sz w:val="28"/>
          <w:szCs w:val="28"/>
        </w:rPr>
        <w:t>ая</w:t>
      </w:r>
      <w:r w:rsidR="00DA3FFB" w:rsidRPr="009870DE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 w:rsidR="00C36569" w:rsidRPr="009870DE">
        <w:rPr>
          <w:rFonts w:ascii="Times New Roman" w:hAnsi="Times New Roman" w:cs="Times New Roman"/>
          <w:sz w:val="28"/>
          <w:szCs w:val="28"/>
        </w:rPr>
        <w:t>а</w:t>
      </w:r>
      <w:r w:rsidR="00DA3FFB" w:rsidRPr="009870DE">
        <w:rPr>
          <w:rFonts w:ascii="Times New Roman" w:hAnsi="Times New Roman" w:cs="Times New Roman"/>
          <w:sz w:val="28"/>
          <w:szCs w:val="28"/>
        </w:rPr>
        <w:t>.</w:t>
      </w:r>
      <w:r w:rsidR="003D603C" w:rsidRPr="009870DE">
        <w:rPr>
          <w:rFonts w:ascii="Times New Roman" w:hAnsi="Times New Roman" w:cs="Times New Roman"/>
          <w:sz w:val="28"/>
          <w:szCs w:val="28"/>
        </w:rPr>
        <w:tab/>
      </w:r>
    </w:p>
    <w:p w:rsidR="00DA3FFB" w:rsidRPr="009870DE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9870DE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9870DE">
        <w:rPr>
          <w:rFonts w:ascii="Times New Roman" w:hAnsi="Times New Roman" w:cs="Times New Roman"/>
          <w:sz w:val="28"/>
          <w:szCs w:val="28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9870DE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9870DE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A3FFB" w:rsidRPr="009870DE">
        <w:rPr>
          <w:rFonts w:ascii="Times New Roman" w:hAnsi="Times New Roman" w:cs="Times New Roman"/>
          <w:sz w:val="28"/>
          <w:szCs w:val="28"/>
        </w:rPr>
        <w:t>в течение 20 рабочих дней со дня регистрации возражения: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9870DE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возражения </w:t>
      </w:r>
      <w:r w:rsidR="00863169" w:rsidRPr="009870D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lastRenderedPageBreak/>
        <w:t xml:space="preserve">          1) удовлетворяет возражение в форме отмены объявленного предостережения;</w:t>
      </w:r>
    </w:p>
    <w:p w:rsidR="00DA3FFB" w:rsidRPr="009870DE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          2) отказывает в удовлетворении возражения.</w:t>
      </w:r>
    </w:p>
    <w:p w:rsidR="00DA3FFB" w:rsidRPr="009870DE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возражения </w:t>
      </w:r>
      <w:r w:rsidR="00B95820" w:rsidRPr="009870DE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9870DE">
        <w:rPr>
          <w:rFonts w:ascii="Times New Roman" w:hAnsi="Times New Roman" w:cs="Times New Roman"/>
          <w:sz w:val="28"/>
          <w:szCs w:val="28"/>
        </w:rPr>
        <w:t xml:space="preserve"> направляет контролируемому лицу, подавшему возражение, </w:t>
      </w:r>
      <w:r w:rsidR="0056165C" w:rsidRPr="009870DE">
        <w:rPr>
          <w:rFonts w:ascii="Times New Roman" w:hAnsi="Times New Roman" w:cs="Times New Roman"/>
          <w:sz w:val="28"/>
          <w:szCs w:val="28"/>
        </w:rPr>
        <w:t>не позднее пяти рабочих дней со дня принятия решения</w:t>
      </w:r>
      <w:r w:rsidRPr="009870DE">
        <w:rPr>
          <w:rFonts w:ascii="Times New Roman" w:hAnsi="Times New Roman" w:cs="Times New Roman"/>
          <w:sz w:val="28"/>
          <w:szCs w:val="28"/>
        </w:rPr>
        <w:t>, в письменной форме и</w:t>
      </w:r>
      <w:r w:rsidR="0056165C" w:rsidRPr="009870D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9870DE">
        <w:rPr>
          <w:rFonts w:ascii="Times New Roman" w:hAnsi="Times New Roman" w:cs="Times New Roman"/>
          <w:sz w:val="28"/>
          <w:szCs w:val="28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</w:t>
      </w:r>
      <w:r w:rsidR="00945D80" w:rsidRPr="004C1325">
        <w:rPr>
          <w:rFonts w:ascii="Times New Roman" w:hAnsi="Times New Roman" w:cs="Times New Roman"/>
          <w:sz w:val="28"/>
          <w:szCs w:val="28"/>
        </w:rPr>
        <w:lastRenderedPageBreak/>
        <w:t>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C1325">
        <w:rPr>
          <w:rFonts w:ascii="Times New Roman" w:hAnsi="Times New Roman" w:cs="Times New Roman"/>
          <w:sz w:val="28"/>
          <w:szCs w:val="28"/>
        </w:rPr>
        <w:t xml:space="preserve"> срок документов, предусмотренных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1325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  <w:proofErr w:type="gramEnd"/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</w:t>
      </w:r>
      <w:r w:rsidR="00DA3FFB" w:rsidRPr="004C1325">
        <w:rPr>
          <w:rFonts w:ascii="Times New Roman" w:hAnsi="Times New Roman" w:cs="Times New Roman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  <w:proofErr w:type="gramEnd"/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lastRenderedPageBreak/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Контролируемое лицо течение десяти рабочих дней со дня получения данного требования, направляет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C132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Контрольный орган уведомляет контролируемое лицо о проведении выездной проверки не </w:t>
      </w:r>
      <w:proofErr w:type="gramStart"/>
      <w:r w:rsidRPr="004C1325">
        <w:rPr>
          <w:rFonts w:ascii="Times New Roman" w:hAnsi="Times New Roman"/>
          <w:sz w:val="28"/>
        </w:rPr>
        <w:t>позднее</w:t>
      </w:r>
      <w:proofErr w:type="gramEnd"/>
      <w:r w:rsidRPr="004C1325">
        <w:rPr>
          <w:rFonts w:ascii="Times New Roman" w:hAnsi="Times New Roman"/>
          <w:sz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4C13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53" w:rsidRPr="004C13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</w:t>
      </w:r>
      <w:proofErr w:type="gramEnd"/>
      <w:r w:rsidR="00854081" w:rsidRPr="004C1325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(надзорного) мероприятия в соответствии со статьей 60 Федерального закона от 31.07.2020 №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Оформление акта производится на месте проведения контрольного (надзорного) мероприятия в день окончания проведения такого мероприятия, если </w:t>
      </w:r>
      <w:r w:rsidRPr="004C1325">
        <w:rPr>
          <w:rFonts w:ascii="Times New Roman" w:hAnsi="Times New Roman"/>
          <w:sz w:val="28"/>
        </w:rPr>
        <w:lastRenderedPageBreak/>
        <w:t>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4C1325">
        <w:rPr>
          <w:rFonts w:ascii="Times New Roman" w:hAnsi="Times New Roman"/>
          <w:sz w:val="28"/>
        </w:rPr>
        <w:t xml:space="preserve"> </w:t>
      </w:r>
      <w:proofErr w:type="gramStart"/>
      <w:r w:rsidRPr="004C1325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</w:t>
      </w:r>
      <w:r w:rsidRPr="004C1325">
        <w:rPr>
          <w:rFonts w:ascii="Times New Roman" w:hAnsi="Times New Roman"/>
          <w:sz w:val="28"/>
        </w:rPr>
        <w:lastRenderedPageBreak/>
        <w:t>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4C1325">
        <w:rPr>
          <w:rFonts w:ascii="Times New Roman" w:hAnsi="Times New Roman"/>
          <w:sz w:val="28"/>
        </w:rPr>
        <w:t xml:space="preserve">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Pr="004C1325">
        <w:rPr>
          <w:rFonts w:ascii="Times New Roman" w:hAnsi="Times New Roman"/>
          <w:sz w:val="28"/>
        </w:rPr>
        <w:t xml:space="preserve">безопасности) </w:t>
      </w:r>
      <w:proofErr w:type="gramEnd"/>
      <w:r w:rsidRPr="004C1325">
        <w:rPr>
          <w:rFonts w:ascii="Times New Roman" w:hAnsi="Times New Roman"/>
          <w:sz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</w:t>
      </w:r>
      <w:proofErr w:type="gramStart"/>
      <w:r w:rsidRPr="004C1325">
        <w:rPr>
          <w:rFonts w:ascii="Times New Roman" w:hAnsi="Times New Roman"/>
          <w:sz w:val="28"/>
        </w:rPr>
        <w:t>,</w:t>
      </w:r>
      <w:proofErr w:type="gramEnd"/>
      <w:r w:rsidRPr="004C1325">
        <w:rPr>
          <w:rFonts w:ascii="Times New Roman" w:hAnsi="Times New Roman"/>
          <w:sz w:val="28"/>
        </w:rPr>
        <w:t xml:space="preserve"> если по итогам проведения контрольного мероприятия,  Контрольным органом будет установлено, что решение не исполнено или </w:t>
      </w:r>
      <w:r w:rsidRPr="004C1325">
        <w:rPr>
          <w:rFonts w:ascii="Times New Roman" w:hAnsi="Times New Roman"/>
          <w:sz w:val="28"/>
        </w:rPr>
        <w:lastRenderedPageBreak/>
        <w:t xml:space="preserve">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C61938" w:rsidRPr="004C1325">
        <w:rPr>
          <w:rFonts w:ascii="Times New Roman" w:hAnsi="Times New Roman" w:cs="Times New Roman"/>
          <w:sz w:val="28"/>
          <w:szCs w:val="28"/>
        </w:rPr>
        <w:t>октября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9870DE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proofErr w:type="gramStart"/>
      <w:r w:rsidR="00444156" w:rsidRPr="009870DE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987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9870DE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9870D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32EBE" w:rsidRPr="009870DE">
        <w:rPr>
          <w:rFonts w:ascii="Times New Roman" w:hAnsi="Times New Roman" w:cs="Times New Roman"/>
          <w:sz w:val="28"/>
          <w:szCs w:val="28"/>
        </w:rPr>
        <w:t xml:space="preserve">сельского поселения Усень-Ивановский сельсовет </w:t>
      </w:r>
      <w:r w:rsidR="00331D50" w:rsidRPr="009870DE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9870DE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9870DE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9870DE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9870DE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0DE">
        <w:rPr>
          <w:rFonts w:ascii="Times New Roman" w:hAnsi="Times New Roman" w:cs="Times New Roman"/>
          <w:sz w:val="28"/>
          <w:szCs w:val="28"/>
        </w:rPr>
        <w:t>41</w:t>
      </w:r>
      <w:r w:rsidR="00DE572D" w:rsidRPr="009870DE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9870DE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9870DE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9870DE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9870DE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9870DE">
        <w:rPr>
          <w:rFonts w:ascii="Times New Roman" w:hAnsi="Times New Roman" w:cs="Times New Roman"/>
          <w:sz w:val="28"/>
          <w:szCs w:val="28"/>
        </w:rPr>
        <w:t>действиях и принимаемых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216A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32EBE" w:rsidRDefault="00A32EBE" w:rsidP="009870DE">
      <w:pPr>
        <w:suppressAutoHyphens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870DE" w:rsidRDefault="009870DE" w:rsidP="009870DE">
      <w:pPr>
        <w:suppressAutoHyphens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</w:t>
      </w:r>
      <w:r w:rsidR="00455276" w:rsidRPr="009870DE">
        <w:rPr>
          <w:b/>
          <w:bCs/>
          <w:szCs w:val="28"/>
        </w:rPr>
        <w:t xml:space="preserve">обязательных требований, </w:t>
      </w:r>
      <w:r w:rsidRPr="009870DE">
        <w:rPr>
          <w:b/>
          <w:bCs/>
          <w:szCs w:val="28"/>
        </w:rPr>
        <w:t>применяемых</w:t>
      </w:r>
      <w:r w:rsidR="00455276" w:rsidRPr="009870DE">
        <w:rPr>
          <w:b/>
          <w:bCs/>
          <w:szCs w:val="28"/>
        </w:rPr>
        <w:t xml:space="preserve"> при осуществлении муниципального земельного контроля в границах </w:t>
      </w:r>
      <w:r w:rsidR="00A32EBE" w:rsidRPr="009870DE">
        <w:rPr>
          <w:b/>
          <w:szCs w:val="28"/>
        </w:rPr>
        <w:t>сельского поселения Усень-Ивановский сельсовет</w:t>
      </w:r>
      <w:r w:rsidR="00A32EBE" w:rsidRPr="009870DE">
        <w:rPr>
          <w:b/>
          <w:bCs/>
          <w:szCs w:val="28"/>
        </w:rPr>
        <w:t xml:space="preserve"> </w:t>
      </w:r>
      <w:r w:rsidR="00455276" w:rsidRPr="009870DE">
        <w:rPr>
          <w:b/>
          <w:bCs/>
          <w:szCs w:val="28"/>
        </w:rPr>
        <w:t>м</w:t>
      </w:r>
      <w:r w:rsidR="00455276" w:rsidRPr="00571A14">
        <w:rPr>
          <w:b/>
          <w:bCs/>
          <w:szCs w:val="28"/>
        </w:rPr>
        <w:t>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455276" w:rsidRPr="00005387" w:rsidRDefault="00455276" w:rsidP="009C425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005387">
        <w:rPr>
          <w:rFonts w:ascii="Liberation Serif" w:eastAsia="Calibri" w:hAnsi="Liberation Serif" w:cs="Times New Roman"/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3" w:name="dst100011"/>
      <w:bookmarkStart w:id="4" w:name="dst100012"/>
      <w:bookmarkEnd w:id="3"/>
      <w:bookmarkEnd w:id="4"/>
      <w:r w:rsidR="009C425A">
        <w:rPr>
          <w:rFonts w:ascii="Liberation Serif" w:eastAsia="Calibri" w:hAnsi="Liberation Serif" w:cs="Times New Roman"/>
          <w:sz w:val="28"/>
          <w:szCs w:val="28"/>
        </w:rPr>
        <w:t>.</w:t>
      </w:r>
      <w:r w:rsidRPr="00005387">
        <w:rPr>
          <w:rFonts w:ascii="Liberation Serif" w:eastAsia="Calibri" w:hAnsi="Liberation Serif" w:cs="Times New Roman"/>
          <w:sz w:val="28"/>
          <w:szCs w:val="28"/>
        </w:rPr>
        <w:t> </w:t>
      </w:r>
    </w:p>
    <w:p w:rsidR="009C425A" w:rsidRDefault="00455276" w:rsidP="009C425A">
      <w:pPr>
        <w:pStyle w:val="ConsPlusNormal"/>
        <w:ind w:firstLine="540"/>
        <w:jc w:val="both"/>
      </w:pPr>
      <w:bookmarkStart w:id="5" w:name="dst100014"/>
      <w:bookmarkEnd w:id="5"/>
      <w:r w:rsidRPr="00005387">
        <w:rPr>
          <w:rFonts w:ascii="Liberation Serif" w:eastAsia="Calibri" w:hAnsi="Liberation Serif" w:cs="Times New Roman"/>
          <w:sz w:val="28"/>
          <w:szCs w:val="28"/>
        </w:rPr>
        <w:t xml:space="preserve">2. Несоответствие использования (неиспользование) контролируемым лицом земельного участка, </w:t>
      </w:r>
      <w:r w:rsidR="009C425A">
        <w:rPr>
          <w:rFonts w:ascii="Times New Roman" w:hAnsi="Times New Roman" w:cs="Times New Roman"/>
          <w:color w:val="000000"/>
          <w:sz w:val="28"/>
          <w:szCs w:val="28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455276" w:rsidRPr="00005387" w:rsidRDefault="00455276" w:rsidP="00455276">
      <w:pPr>
        <w:shd w:val="clear" w:color="auto" w:fill="FFFFFF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6" w:name="dst100015"/>
      <w:bookmarkEnd w:id="6"/>
      <w:r w:rsidRPr="00005387">
        <w:rPr>
          <w:rFonts w:ascii="Liberation Serif" w:eastAsia="Calibri" w:hAnsi="Liberation Serif" w:cs="Times New Roman"/>
          <w:sz w:val="28"/>
          <w:szCs w:val="28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p w:rsidR="00455276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Sect="00D62B81">
      <w:headerReference w:type="default" r:id="rId2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A4" w:rsidRDefault="002719A4" w:rsidP="00172CC6">
      <w:pPr>
        <w:spacing w:after="0" w:line="240" w:lineRule="auto"/>
      </w:pPr>
      <w:r>
        <w:separator/>
      </w:r>
    </w:p>
  </w:endnote>
  <w:endnote w:type="continuationSeparator" w:id="0">
    <w:p w:rsidR="002719A4" w:rsidRDefault="002719A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A4" w:rsidRDefault="002719A4" w:rsidP="00172CC6">
      <w:pPr>
        <w:spacing w:after="0" w:line="240" w:lineRule="auto"/>
      </w:pPr>
      <w:r>
        <w:separator/>
      </w:r>
    </w:p>
  </w:footnote>
  <w:footnote w:type="continuationSeparator" w:id="0">
    <w:p w:rsidR="002719A4" w:rsidRDefault="002719A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0F01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9A4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2BE7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D26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74F2"/>
    <w:rsid w:val="00877975"/>
    <w:rsid w:val="008813B1"/>
    <w:rsid w:val="00887FE7"/>
    <w:rsid w:val="008919A3"/>
    <w:rsid w:val="0089239E"/>
    <w:rsid w:val="00895FCE"/>
    <w:rsid w:val="008A0BCB"/>
    <w:rsid w:val="008A5BA4"/>
    <w:rsid w:val="008B2924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0118D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870DE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425A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054B1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2EBE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690E"/>
    <w:rsid w:val="00A86A7A"/>
    <w:rsid w:val="00A8718F"/>
    <w:rsid w:val="00A91E93"/>
    <w:rsid w:val="00A95687"/>
    <w:rsid w:val="00AA0FA3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6A71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2C6D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0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7AAF-E61D-4555-B2CA-94863929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19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User1</cp:lastModifiedBy>
  <cp:revision>215</cp:revision>
  <dcterms:created xsi:type="dcterms:W3CDTF">2021-04-29T09:49:00Z</dcterms:created>
  <dcterms:modified xsi:type="dcterms:W3CDTF">2021-08-24T11:53:00Z</dcterms:modified>
</cp:coreProperties>
</file>