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1" w:rsidRPr="00B878A1" w:rsidRDefault="0020281B" w:rsidP="00B878A1">
      <w:pPr>
        <w:pBdr>
          <w:bottom w:val="thinThickSmallGap" w:sz="18" w:space="3" w:color="auto"/>
        </w:pBdr>
        <w:rPr>
          <w:rFonts w:ascii="ArialBash" w:eastAsiaTheme="minorHAnsi" w:hAnsi="ArialBash" w:cs="Times New Roman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61765258" r:id="rId7"/>
        </w:pict>
      </w:r>
      <w:r w:rsidR="00B878A1"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БАШ</w:t>
      </w:r>
      <w:proofErr w:type="gramStart"/>
      <w:r w:rsidR="00B878A1"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?О</w:t>
      </w:r>
      <w:proofErr w:type="gramEnd"/>
      <w:r w:rsidR="00B878A1"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РТОСТАН  РЕСПУБЛИКА</w:t>
      </w:r>
      <w:r w:rsidR="00B878A1"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3</w:t>
      </w:r>
      <w:r w:rsidR="00B878A1"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Ы                                                    АДМИНИСТРАЦИЯ СЕЛЬСКОГО ПОСЕЛЕНИЯ</w:t>
      </w:r>
    </w:p>
    <w:p w:rsidR="00B878A1" w:rsidRPr="00B878A1" w:rsidRDefault="00B878A1" w:rsidP="00B878A1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Л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 xml:space="preserve">2й 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РАЙОНЫ МУНИЦИПАЛЬ                                                      УСЕНЬ-ИВАНОВСКИЙ СЕЛЬСОВЕТ</w:t>
      </w:r>
    </w:p>
    <w:p w:rsidR="00B878A1" w:rsidRPr="00B878A1" w:rsidRDefault="00B878A1" w:rsidP="00B878A1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 xml:space="preserve">РАЙОН 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292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Н-ИВАНОВКА АУЫЛ                                                           МУНИЦИПАЛЬНОГО РАЙОНА БЕЛЕБЕЕВСКИЙ</w:t>
      </w:r>
    </w:p>
    <w:p w:rsidR="00B878A1" w:rsidRPr="00B878A1" w:rsidRDefault="00B878A1" w:rsidP="00B878A1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СОВЕТЫ АУЫЛ БИЛ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М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23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Е ХАКИМИ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ТЕ                                           РАЙОН РЕСПУБЛИКИ БАШКОРТОСТАН</w:t>
      </w:r>
    </w:p>
    <w:p w:rsidR="00B878A1" w:rsidRPr="00B878A1" w:rsidRDefault="00B878A1" w:rsidP="00B878A1">
      <w:pPr>
        <w:pBdr>
          <w:bottom w:val="thinThickSmallGap" w:sz="18" w:space="3" w:color="auto"/>
        </w:pBdr>
        <w:rPr>
          <w:rFonts w:ascii="Times New Roman" w:eastAsiaTheme="minorHAnsi" w:hAnsi="Times New Roman" w:cstheme="minorBidi"/>
          <w:color w:val="auto"/>
          <w:sz w:val="16"/>
          <w:szCs w:val="16"/>
          <w:lang w:eastAsia="en-US"/>
        </w:rPr>
      </w:pP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452033, Б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2л2б2й районы, )с2н-Ивановка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ауылы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,                                                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452033, 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Белебеевский район,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с</w:t>
      </w:r>
      <w:proofErr w:type="gram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.У</w:t>
      </w:r>
      <w:proofErr w:type="gram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сень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-Ивановское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,</w:t>
      </w:r>
    </w:p>
    <w:p w:rsidR="00B878A1" w:rsidRPr="00B878A1" w:rsidRDefault="00B878A1" w:rsidP="00B878A1">
      <w:pPr>
        <w:pBdr>
          <w:bottom w:val="thinThickSmallGap" w:sz="18" w:space="3" w:color="auto"/>
        </w:pBd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Гагарин урамы,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101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ул</w:t>
      </w:r>
      <w:proofErr w:type="gram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.Г</w:t>
      </w:r>
      <w:proofErr w:type="gram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агарина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,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101</w:t>
      </w:r>
    </w:p>
    <w:p w:rsidR="00B878A1" w:rsidRPr="00B878A1" w:rsidRDefault="00B878A1" w:rsidP="00B878A1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b/>
          <w:color w:val="auto"/>
          <w:szCs w:val="18"/>
        </w:rPr>
      </w:pPr>
    </w:p>
    <w:p w:rsidR="00B878A1" w:rsidRPr="00B878A1" w:rsidRDefault="00B878A1" w:rsidP="00B878A1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b/>
          <w:color w:val="auto"/>
          <w:sz w:val="28"/>
          <w:szCs w:val="28"/>
        </w:rPr>
      </w:pPr>
      <w:r w:rsidRPr="00B878A1">
        <w:rPr>
          <w:rFonts w:ascii="ArialBash" w:eastAsia="Times New Roman" w:hAnsi="ArialBash" w:cs="Arial"/>
          <w:b/>
          <w:color w:val="auto"/>
          <w:szCs w:val="18"/>
        </w:rPr>
        <w:t xml:space="preserve">     </w:t>
      </w:r>
      <w:r w:rsidRPr="00B878A1">
        <w:rPr>
          <w:rFonts w:ascii="ArialBash" w:eastAsia="Times New Roman" w:hAnsi="ArialBash" w:cs="Arial"/>
          <w:b/>
          <w:color w:val="auto"/>
          <w:sz w:val="28"/>
          <w:szCs w:val="28"/>
        </w:rPr>
        <w:t xml:space="preserve">КАРАР                             </w:t>
      </w:r>
      <w:r w:rsidRPr="00B878A1">
        <w:rPr>
          <w:rFonts w:ascii="ArialBash" w:eastAsia="Times New Roman" w:hAnsi="ArialBash" w:cs="Arial"/>
          <w:color w:val="auto"/>
          <w:sz w:val="28"/>
          <w:szCs w:val="28"/>
        </w:rPr>
        <w:t xml:space="preserve">                                     </w:t>
      </w:r>
      <w:r w:rsidRPr="00B878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878A1" w:rsidRPr="00B878A1" w:rsidRDefault="00B878A1" w:rsidP="00B878A1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eastAsia="Times New Roman" w:hAnsi="Arial" w:cs="Arial"/>
          <w:noProof/>
          <w:color w:val="auto"/>
          <w:sz w:val="18"/>
          <w:szCs w:val="18"/>
        </w:rPr>
      </w:pPr>
      <w:r w:rsidRPr="00B878A1">
        <w:rPr>
          <w:rFonts w:ascii="ArialBash" w:eastAsia="Times New Roman" w:hAnsi="ArialBash" w:cs="Arial"/>
          <w:color w:val="auto"/>
          <w:szCs w:val="18"/>
        </w:rPr>
        <w:t xml:space="preserve">  </w:t>
      </w:r>
      <w:r w:rsidRPr="00B878A1">
        <w:rPr>
          <w:rFonts w:ascii="Arial" w:eastAsia="Times New Roman" w:hAnsi="Arial" w:cs="Arial"/>
          <w:noProof/>
          <w:color w:val="auto"/>
          <w:sz w:val="18"/>
          <w:szCs w:val="18"/>
        </w:rPr>
        <w:t xml:space="preserve">                    </w:t>
      </w:r>
    </w:p>
    <w:p w:rsidR="00B878A1" w:rsidRPr="00B878A1" w:rsidRDefault="00B878A1" w:rsidP="00B878A1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сентябрь 2020й.                                  № 5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4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                        1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сентября 2020г.</w:t>
      </w:r>
    </w:p>
    <w:p w:rsidR="00B878A1" w:rsidRPr="00B878A1" w:rsidRDefault="00B878A1" w:rsidP="00B878A1">
      <w:pPr>
        <w:ind w:left="20" w:right="4820"/>
        <w:jc w:val="both"/>
        <w:rPr>
          <w:rFonts w:ascii="Times New Roman" w:hAnsi="Times New Roman" w:cs="Times New Roman"/>
          <w:color w:val="FF0000"/>
        </w:rPr>
      </w:pPr>
    </w:p>
    <w:p w:rsidR="00981201" w:rsidRPr="007E6F93" w:rsidRDefault="00981201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FF0000"/>
        </w:rPr>
      </w:pPr>
    </w:p>
    <w:p w:rsidR="004912C7" w:rsidRPr="0071353B" w:rsidRDefault="004912C7" w:rsidP="00B878A1">
      <w:pPr>
        <w:tabs>
          <w:tab w:val="left" w:pos="9639"/>
        </w:tabs>
        <w:autoSpaceDE w:val="0"/>
        <w:autoSpaceDN w:val="0"/>
        <w:adjustRightInd w:val="0"/>
        <w:ind w:right="14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353B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Руководства по соблюдению обязат</w:t>
      </w:r>
      <w:r w:rsidR="00514049" w:rsidRPr="00713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ельных требований, требований, установленных муниципальными правовыми актами </w:t>
      </w:r>
      <w:r w:rsidR="00700B4D" w:rsidRPr="00713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</w:t>
      </w:r>
      <w:r w:rsidR="005E69DA" w:rsidRPr="0071353B">
        <w:rPr>
          <w:rFonts w:ascii="Times New Roman" w:hAnsi="Times New Roman" w:cs="Times New Roman"/>
          <w:b/>
          <w:color w:val="auto"/>
          <w:sz w:val="28"/>
          <w:szCs w:val="28"/>
        </w:rPr>
        <w:t>жилищного</w:t>
      </w:r>
      <w:r w:rsidR="007E6F93" w:rsidRPr="00713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B4D" w:rsidRPr="00713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контроля </w:t>
      </w:r>
      <w:r w:rsidR="005E69DA" w:rsidRPr="0071353B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</w:t>
      </w:r>
      <w:r w:rsidR="00EF08CE" w:rsidRPr="007135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1D5BAB" w:rsidRPr="007135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сельского поселения Усень-Ивановский сельсовет </w:t>
      </w:r>
      <w:r w:rsidRPr="00713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514049" w:rsidRPr="0071353B">
        <w:rPr>
          <w:rFonts w:ascii="Times New Roman" w:hAnsi="Times New Roman" w:cs="Times New Roman"/>
          <w:b/>
          <w:color w:val="auto"/>
          <w:sz w:val="28"/>
          <w:szCs w:val="28"/>
        </w:rPr>
        <w:t>района Белебеевский район Республики Башкортостан</w:t>
      </w:r>
    </w:p>
    <w:p w:rsidR="00514049" w:rsidRPr="0071353B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201" w:rsidRPr="0071353B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8"/>
          <w:szCs w:val="28"/>
        </w:rPr>
      </w:pPr>
      <w:proofErr w:type="gramStart"/>
      <w:r w:rsidRPr="0071353B">
        <w:rPr>
          <w:sz w:val="28"/>
          <w:szCs w:val="28"/>
        </w:rPr>
        <w:t xml:space="preserve">В соответствии </w:t>
      </w:r>
      <w:r w:rsidR="00E375E9" w:rsidRPr="0071353B">
        <w:rPr>
          <w:sz w:val="28"/>
          <w:szCs w:val="28"/>
        </w:rPr>
        <w:t xml:space="preserve">с </w:t>
      </w:r>
      <w:r w:rsidR="00435791" w:rsidRPr="0071353B">
        <w:rPr>
          <w:sz w:val="28"/>
          <w:szCs w:val="28"/>
        </w:rPr>
        <w:t xml:space="preserve">частью </w:t>
      </w:r>
      <w:r w:rsidR="005E69DA" w:rsidRPr="0071353B">
        <w:rPr>
          <w:sz w:val="28"/>
          <w:szCs w:val="28"/>
        </w:rPr>
        <w:t>6</w:t>
      </w:r>
      <w:r w:rsidR="00435791" w:rsidRPr="0071353B">
        <w:rPr>
          <w:sz w:val="28"/>
          <w:szCs w:val="28"/>
        </w:rPr>
        <w:t xml:space="preserve"> пункта 1 статьи 14 </w:t>
      </w:r>
      <w:r w:rsidRPr="0071353B">
        <w:rPr>
          <w:sz w:val="28"/>
          <w:szCs w:val="28"/>
        </w:rPr>
        <w:t>Федеральн</w:t>
      </w:r>
      <w:r w:rsidR="00435791" w:rsidRPr="0071353B">
        <w:rPr>
          <w:sz w:val="28"/>
          <w:szCs w:val="28"/>
        </w:rPr>
        <w:t>ого</w:t>
      </w:r>
      <w:r w:rsidRPr="0071353B">
        <w:rPr>
          <w:sz w:val="28"/>
          <w:szCs w:val="28"/>
        </w:rPr>
        <w:t xml:space="preserve"> закон</w:t>
      </w:r>
      <w:r w:rsidR="00435791" w:rsidRPr="0071353B">
        <w:rPr>
          <w:sz w:val="28"/>
          <w:szCs w:val="28"/>
        </w:rPr>
        <w:t>а</w:t>
      </w:r>
      <w:r w:rsidRPr="0071353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71353B">
        <w:rPr>
          <w:sz w:val="28"/>
          <w:szCs w:val="28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71353B">
        <w:rPr>
          <w:rFonts w:eastAsia="Times New Roman"/>
          <w:sz w:val="28"/>
          <w:szCs w:val="28"/>
        </w:rPr>
        <w:t>Постановлением Правительства Российской Феде</w:t>
      </w:r>
      <w:r w:rsidR="007C0CD3" w:rsidRPr="0071353B">
        <w:rPr>
          <w:rFonts w:eastAsia="Times New Roman"/>
          <w:sz w:val="28"/>
          <w:szCs w:val="28"/>
        </w:rPr>
        <w:t>рации от 26.12.201</w:t>
      </w:r>
      <w:r w:rsidR="009938A7" w:rsidRPr="0071353B">
        <w:rPr>
          <w:rFonts w:eastAsia="Times New Roman"/>
          <w:sz w:val="28"/>
          <w:szCs w:val="28"/>
        </w:rPr>
        <w:t>8</w:t>
      </w:r>
      <w:r w:rsidR="007C0CD3" w:rsidRPr="0071353B">
        <w:rPr>
          <w:rFonts w:eastAsia="Times New Roman"/>
          <w:sz w:val="28"/>
          <w:szCs w:val="28"/>
        </w:rPr>
        <w:t xml:space="preserve"> г. N 1680 "О</w:t>
      </w:r>
      <w:r w:rsidR="00ED3BDE" w:rsidRPr="0071353B">
        <w:rPr>
          <w:rFonts w:eastAsia="Times New Roman"/>
          <w:sz w:val="28"/>
          <w:szCs w:val="28"/>
        </w:rPr>
        <w:t>б утверждении</w:t>
      </w:r>
      <w:proofErr w:type="gramEnd"/>
      <w:r w:rsidR="00ED3BDE" w:rsidRPr="0071353B">
        <w:rPr>
          <w:rFonts w:eastAsia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71353B">
        <w:rPr>
          <w:sz w:val="28"/>
          <w:szCs w:val="28"/>
        </w:rPr>
        <w:t xml:space="preserve">на основании Устава </w:t>
      </w:r>
      <w:r w:rsidR="001D5BAB" w:rsidRPr="0071353B">
        <w:rPr>
          <w:sz w:val="28"/>
          <w:szCs w:val="28"/>
        </w:rPr>
        <w:t xml:space="preserve">сельского поселения Усень-Ивановский сельсовет муниципального района Белебеевский район Республики Башкортостан </w:t>
      </w:r>
    </w:p>
    <w:p w:rsidR="001D5BAB" w:rsidRPr="0071353B" w:rsidRDefault="001D5BAB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4912C7" w:rsidRPr="0071353B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71353B">
        <w:rPr>
          <w:sz w:val="28"/>
          <w:szCs w:val="28"/>
        </w:rPr>
        <w:t>ПОСТАНОВЛЯ</w:t>
      </w:r>
      <w:r w:rsidR="007C0CD3" w:rsidRPr="0071353B">
        <w:rPr>
          <w:sz w:val="28"/>
          <w:szCs w:val="28"/>
        </w:rPr>
        <w:t>Ю</w:t>
      </w:r>
      <w:r w:rsidRPr="0071353B">
        <w:rPr>
          <w:sz w:val="28"/>
          <w:szCs w:val="28"/>
        </w:rPr>
        <w:t>:</w:t>
      </w:r>
    </w:p>
    <w:p w:rsidR="004912C7" w:rsidRPr="0071353B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71353B">
        <w:rPr>
          <w:sz w:val="28"/>
          <w:szCs w:val="28"/>
        </w:rPr>
        <w:t>Утвердить Руководство по соблюдению обязательных требований</w:t>
      </w:r>
      <w:r w:rsidR="00E375E9" w:rsidRPr="0071353B">
        <w:rPr>
          <w:sz w:val="28"/>
          <w:szCs w:val="28"/>
        </w:rPr>
        <w:t>, требований, установленных муниципальными правовыми актами</w:t>
      </w:r>
      <w:r w:rsidRPr="0071353B">
        <w:rPr>
          <w:sz w:val="28"/>
          <w:szCs w:val="28"/>
        </w:rPr>
        <w:t xml:space="preserve"> при осуществлении</w:t>
      </w:r>
      <w:r w:rsidR="00700B4D" w:rsidRPr="0071353B">
        <w:rPr>
          <w:sz w:val="28"/>
          <w:szCs w:val="28"/>
        </w:rPr>
        <w:t xml:space="preserve"> муниципального </w:t>
      </w:r>
      <w:r w:rsidR="005E69DA" w:rsidRPr="0071353B">
        <w:rPr>
          <w:sz w:val="28"/>
          <w:szCs w:val="28"/>
        </w:rPr>
        <w:t>жилищного</w:t>
      </w:r>
      <w:r w:rsidR="007E6F93" w:rsidRPr="0071353B">
        <w:rPr>
          <w:sz w:val="28"/>
          <w:szCs w:val="28"/>
        </w:rPr>
        <w:t xml:space="preserve"> контроля </w:t>
      </w:r>
      <w:r w:rsidR="005E69DA" w:rsidRPr="0071353B">
        <w:rPr>
          <w:sz w:val="28"/>
          <w:szCs w:val="28"/>
        </w:rPr>
        <w:t>на территории</w:t>
      </w:r>
      <w:r w:rsidR="00EF08CE" w:rsidRPr="0071353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D5BAB" w:rsidRPr="0071353B">
        <w:rPr>
          <w:sz w:val="28"/>
          <w:szCs w:val="28"/>
        </w:rPr>
        <w:t xml:space="preserve">сельского поселения Усень-Ивановский сельсовет </w:t>
      </w:r>
      <w:r w:rsidR="00700B4D" w:rsidRPr="0071353B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="007C0CD3" w:rsidRPr="0071353B">
        <w:rPr>
          <w:sz w:val="28"/>
          <w:szCs w:val="28"/>
        </w:rPr>
        <w:t>(прилагается)</w:t>
      </w:r>
      <w:r w:rsidR="00ED3BDE" w:rsidRPr="0071353B">
        <w:rPr>
          <w:rFonts w:eastAsia="Times New Roman"/>
          <w:sz w:val="28"/>
          <w:szCs w:val="28"/>
        </w:rPr>
        <w:t>.</w:t>
      </w:r>
    </w:p>
    <w:p w:rsidR="007C0CD3" w:rsidRPr="0071353B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353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71353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1D5BAB" w:rsidRPr="0071353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71353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4912C7" w:rsidRPr="0071353B" w:rsidRDefault="004912C7" w:rsidP="0020281B">
      <w:pPr>
        <w:pStyle w:val="a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8"/>
          <w:szCs w:val="28"/>
        </w:rPr>
      </w:pPr>
      <w:proofErr w:type="gramStart"/>
      <w:r w:rsidRPr="0071353B">
        <w:rPr>
          <w:sz w:val="28"/>
          <w:szCs w:val="28"/>
        </w:rPr>
        <w:t>Контроль за</w:t>
      </w:r>
      <w:proofErr w:type="gramEnd"/>
      <w:r w:rsidRPr="007135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201" w:rsidRPr="0071353B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71353B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981201" w:rsidRPr="0071353B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4912C7" w:rsidRPr="0071353B" w:rsidRDefault="0071353B" w:rsidP="005A7975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4912C7" w:rsidRPr="0071353B">
        <w:rPr>
          <w:sz w:val="28"/>
          <w:szCs w:val="28"/>
        </w:rPr>
        <w:t xml:space="preserve">лава </w:t>
      </w:r>
      <w:r w:rsidR="001D5BAB" w:rsidRPr="0071353B">
        <w:rPr>
          <w:sz w:val="28"/>
          <w:szCs w:val="28"/>
        </w:rPr>
        <w:t>сельского поселения                                           А.Н. Денисов</w:t>
      </w:r>
      <w:r w:rsidR="004912C7" w:rsidRPr="0071353B">
        <w:rPr>
          <w:sz w:val="28"/>
          <w:szCs w:val="28"/>
        </w:rPr>
        <w:tab/>
      </w:r>
    </w:p>
    <w:p w:rsidR="004912C7" w:rsidRPr="0071353B" w:rsidRDefault="004912C7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8"/>
          <w:szCs w:val="28"/>
        </w:rPr>
      </w:pPr>
    </w:p>
    <w:p w:rsidR="007C0CD3" w:rsidRPr="0071353B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1353B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71353B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71353B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1353B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1353B" w:rsidRDefault="001D5BAB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1353B">
        <w:rPr>
          <w:rFonts w:ascii="Times New Roman" w:hAnsi="Times New Roman" w:cs="Times New Roman"/>
        </w:rPr>
        <w:t xml:space="preserve">сельского поселения Усень-Ивановский сельсовет </w:t>
      </w:r>
      <w:r w:rsidR="007C0CD3" w:rsidRPr="0071353B">
        <w:rPr>
          <w:rFonts w:ascii="Times New Roman" w:eastAsia="Times New Roman" w:hAnsi="Times New Roman" w:cs="Times New Roman"/>
          <w:color w:val="auto"/>
        </w:rPr>
        <w:t xml:space="preserve">муниципального района Белебеевский район </w:t>
      </w:r>
    </w:p>
    <w:p w:rsidR="007C0CD3" w:rsidRPr="0071353B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1353B">
        <w:rPr>
          <w:rFonts w:ascii="Times New Roman" w:eastAsia="Times New Roman" w:hAnsi="Times New Roman" w:cs="Times New Roman"/>
          <w:color w:val="auto"/>
        </w:rPr>
        <w:t>Республики Башкортостан</w:t>
      </w:r>
    </w:p>
    <w:p w:rsidR="007C0CD3" w:rsidRPr="0071353B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1353B">
        <w:rPr>
          <w:rFonts w:ascii="Times New Roman" w:eastAsia="Times New Roman" w:hAnsi="Times New Roman" w:cs="Times New Roman"/>
          <w:color w:val="auto"/>
        </w:rPr>
        <w:t xml:space="preserve">от </w:t>
      </w:r>
      <w:r w:rsidR="0020281B">
        <w:rPr>
          <w:rFonts w:ascii="Times New Roman" w:eastAsia="Times New Roman" w:hAnsi="Times New Roman" w:cs="Times New Roman"/>
          <w:color w:val="auto"/>
        </w:rPr>
        <w:t>15.09.</w:t>
      </w:r>
      <w:bookmarkStart w:id="0" w:name="_GoBack"/>
      <w:bookmarkEnd w:id="0"/>
      <w:r w:rsidR="00B878A1" w:rsidRPr="0071353B">
        <w:rPr>
          <w:rFonts w:ascii="Times New Roman" w:eastAsia="Times New Roman" w:hAnsi="Times New Roman" w:cs="Times New Roman"/>
          <w:color w:val="auto"/>
        </w:rPr>
        <w:t>2020 года № 54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6837FB">
        <w:rPr>
          <w:sz w:val="24"/>
          <w:szCs w:val="24"/>
        </w:rPr>
        <w:t>жилищного контроля на территории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1D5BAB">
        <w:rPr>
          <w:sz w:val="24"/>
          <w:szCs w:val="24"/>
        </w:rPr>
        <w:t xml:space="preserve">сельского поселения Усень-Ивановский сельсовет </w:t>
      </w:r>
      <w:r w:rsidRPr="00BB65FA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4456EB" w:rsidRPr="00A920EB" w:rsidRDefault="00295F0C" w:rsidP="004456EB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E04C1F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E04C1F">
        <w:rPr>
          <w:sz w:val="24"/>
          <w:szCs w:val="24"/>
        </w:rPr>
        <w:t>, требований, установленных муниципальными правовыми актами</w:t>
      </w:r>
      <w:r w:rsidRPr="00E04C1F">
        <w:rPr>
          <w:sz w:val="24"/>
          <w:szCs w:val="24"/>
        </w:rPr>
        <w:t xml:space="preserve"> при осуществлении </w:t>
      </w:r>
      <w:r w:rsidR="009A11D0" w:rsidRPr="00E04C1F">
        <w:rPr>
          <w:sz w:val="24"/>
          <w:szCs w:val="24"/>
        </w:rPr>
        <w:t xml:space="preserve">муниципального </w:t>
      </w:r>
      <w:r w:rsidR="00E04C1F" w:rsidRPr="00E04C1F">
        <w:rPr>
          <w:sz w:val="24"/>
          <w:szCs w:val="24"/>
        </w:rPr>
        <w:t xml:space="preserve">жилищного </w:t>
      </w:r>
      <w:r w:rsidR="009A11D0" w:rsidRPr="00E04C1F">
        <w:rPr>
          <w:sz w:val="24"/>
          <w:szCs w:val="24"/>
        </w:rPr>
        <w:t>контроля</w:t>
      </w:r>
      <w:r w:rsidR="00E04C1F" w:rsidRPr="00E04C1F">
        <w:rPr>
          <w:sz w:val="24"/>
          <w:szCs w:val="24"/>
        </w:rPr>
        <w:t xml:space="preserve"> на территории</w:t>
      </w:r>
      <w:r w:rsidR="00EF08CE" w:rsidRPr="00E04C1F">
        <w:rPr>
          <w:rFonts w:eastAsiaTheme="minorHAnsi"/>
          <w:lang w:eastAsia="en-US"/>
        </w:rPr>
        <w:t xml:space="preserve"> </w:t>
      </w:r>
      <w:r w:rsidR="001D5BAB">
        <w:rPr>
          <w:sz w:val="24"/>
          <w:szCs w:val="24"/>
        </w:rPr>
        <w:t xml:space="preserve">сельского поселения Усень-Ивановский сельсовет </w:t>
      </w:r>
      <w:r w:rsidRPr="00E04C1F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E04C1F">
        <w:rPr>
          <w:sz w:val="24"/>
          <w:szCs w:val="24"/>
        </w:rPr>
        <w:t xml:space="preserve"> контроля (надзора) и муниципального контроля»</w:t>
      </w:r>
      <w:r w:rsidR="001062A0" w:rsidRPr="00E04C1F">
        <w:rPr>
          <w:sz w:val="24"/>
          <w:szCs w:val="24"/>
        </w:rPr>
        <w:t xml:space="preserve"> (</w:t>
      </w:r>
      <w:r w:rsidR="001062A0" w:rsidRPr="00E04C1F">
        <w:rPr>
          <w:i/>
          <w:sz w:val="24"/>
          <w:szCs w:val="24"/>
        </w:rPr>
        <w:t>далее</w:t>
      </w:r>
      <w:r w:rsidR="001062A0" w:rsidRPr="00E04C1F">
        <w:rPr>
          <w:rFonts w:eastAsiaTheme="minorHAnsi"/>
          <w:i/>
          <w:lang w:eastAsia="en-US"/>
        </w:rPr>
        <w:t xml:space="preserve"> Федеральный </w:t>
      </w:r>
      <w:hyperlink r:id="rId8" w:history="1">
        <w:r w:rsidR="001062A0" w:rsidRPr="00E04C1F">
          <w:rPr>
            <w:rFonts w:eastAsiaTheme="minorHAnsi"/>
            <w:i/>
            <w:lang w:eastAsia="en-US"/>
          </w:rPr>
          <w:t>закон</w:t>
        </w:r>
      </w:hyperlink>
      <w:r w:rsidR="001062A0" w:rsidRPr="00E04C1F">
        <w:rPr>
          <w:rFonts w:eastAsiaTheme="minorHAnsi"/>
          <w:i/>
          <w:lang w:eastAsia="en-US"/>
        </w:rPr>
        <w:t xml:space="preserve"> №294-ФЗ</w:t>
      </w:r>
      <w:r w:rsidR="001062A0" w:rsidRPr="00E04C1F">
        <w:rPr>
          <w:sz w:val="24"/>
          <w:szCs w:val="24"/>
        </w:rPr>
        <w:t xml:space="preserve">) </w:t>
      </w:r>
      <w:r w:rsidRPr="00E04C1F">
        <w:rPr>
          <w:sz w:val="24"/>
          <w:szCs w:val="24"/>
        </w:rPr>
        <w:t xml:space="preserve">с целью оказания </w:t>
      </w:r>
      <w:r w:rsidRPr="00A920EB">
        <w:rPr>
          <w:sz w:val="24"/>
          <w:szCs w:val="24"/>
        </w:rPr>
        <w:t xml:space="preserve">информационно-методической поддержки в вопросах соблюдения обязательных требований, установленных </w:t>
      </w:r>
      <w:r w:rsidR="004456EB" w:rsidRPr="00A920EB">
        <w:rPr>
          <w:rFonts w:eastAsiaTheme="minorHAnsi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C70F74" w:rsidRPr="00C70F74" w:rsidRDefault="00C70F74" w:rsidP="00C70F74">
      <w:pPr>
        <w:pStyle w:val="ConsPlusNormal"/>
        <w:ind w:firstLine="709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Основные задачи муниципального жилищного контроля: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eastAsia="Arial Unicode MS"/>
          <w:bCs/>
        </w:rPr>
        <w:t xml:space="preserve">Республики Башкортостан </w:t>
      </w:r>
      <w:r w:rsidRPr="00C70F74">
        <w:rPr>
          <w:rFonts w:eastAsia="Arial Unicode MS"/>
          <w:bCs/>
        </w:rPr>
        <w:t>в области жилищных отношений, а также муниципальными правовыми актами;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безопасных и комфортных условий проживания граждан в жилищном фонде, расположенном на территории поселения;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повышение эффективности использования и содержания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сохранности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 процесса старения и разрушения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предпринимателями, осуществляющими свою деятельность на территории</w:t>
      </w:r>
      <w:r>
        <w:rPr>
          <w:rFonts w:eastAsia="Arial Unicode MS"/>
          <w:bCs/>
        </w:rPr>
        <w:t xml:space="preserve"> поселения</w:t>
      </w:r>
      <w:r w:rsidR="00E63030">
        <w:rPr>
          <w:rFonts w:eastAsia="Arial Unicode MS"/>
          <w:bCs/>
        </w:rPr>
        <w:t>;</w:t>
      </w:r>
    </w:p>
    <w:p w:rsidR="00E63030" w:rsidRPr="00C70F74" w:rsidRDefault="00E63030" w:rsidP="00C70F74">
      <w:pPr>
        <w:pStyle w:val="ConsPlusNormal"/>
        <w:ind w:firstLine="54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пресечение нарушений </w:t>
      </w:r>
      <w:proofErr w:type="gramStart"/>
      <w:r>
        <w:rPr>
          <w:rFonts w:eastAsia="Arial Unicode MS"/>
          <w:bCs/>
        </w:rPr>
        <w:t>с</w:t>
      </w:r>
      <w:r w:rsidRPr="005C62A4">
        <w:rPr>
          <w:rFonts w:eastAsiaTheme="minorHAnsi"/>
          <w:lang w:eastAsia="en-US"/>
        </w:rPr>
        <w:t>огласно пункта</w:t>
      </w:r>
      <w:proofErr w:type="gramEnd"/>
      <w:r w:rsidRPr="005C62A4">
        <w:rPr>
          <w:rFonts w:eastAsiaTheme="minorHAnsi"/>
          <w:lang w:eastAsia="en-US"/>
        </w:rPr>
        <w:t xml:space="preserve"> 3 части 9 статьи 15.1 Кодекса Республики Башкортостан об административных правонарушениях" от 23.06.2011 № 413-з</w:t>
      </w:r>
      <w:r>
        <w:rPr>
          <w:rFonts w:eastAsiaTheme="minorHAnsi"/>
          <w:lang w:eastAsia="en-US"/>
        </w:rPr>
        <w:t>.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lastRenderedPageBreak/>
        <w:t>Объект муниципального жилищного контроля</w:t>
      </w:r>
      <w:r w:rsidR="00E63030">
        <w:rPr>
          <w:rFonts w:eastAsia="Arial Unicode MS"/>
          <w:bCs/>
        </w:rPr>
        <w:t xml:space="preserve"> </w:t>
      </w:r>
      <w:r w:rsidRPr="00C70F74">
        <w:rPr>
          <w:rFonts w:eastAsia="Arial Unicode MS"/>
          <w:bCs/>
        </w:rPr>
        <w:t>- жилищный фонд, расположенный на территории поселения, за исключением объектов, контроль (надзор) за которыми отнесен к компетенции органа государственного жилищного надзора.</w:t>
      </w:r>
    </w:p>
    <w:p w:rsidR="005E09FC" w:rsidRPr="00A920EB" w:rsidRDefault="005E09FC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5669B8" w:rsidRPr="00E04C1F" w:rsidRDefault="005669B8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E04C1F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E04C1F">
        <w:rPr>
          <w:sz w:val="24"/>
          <w:szCs w:val="24"/>
        </w:rPr>
        <w:t xml:space="preserve">муниципального </w:t>
      </w:r>
      <w:r w:rsidR="00833CEC">
        <w:rPr>
          <w:sz w:val="24"/>
          <w:szCs w:val="24"/>
        </w:rPr>
        <w:t>жилищного</w:t>
      </w:r>
      <w:r w:rsidR="009859A8" w:rsidRPr="00E04C1F">
        <w:rPr>
          <w:sz w:val="24"/>
          <w:szCs w:val="24"/>
        </w:rPr>
        <w:t xml:space="preserve"> </w:t>
      </w:r>
      <w:r w:rsidR="002857DE" w:rsidRPr="00E04C1F">
        <w:rPr>
          <w:sz w:val="24"/>
          <w:szCs w:val="24"/>
        </w:rPr>
        <w:t>контроля</w:t>
      </w:r>
      <w:r w:rsidR="00E04C1F" w:rsidRPr="00E04C1F">
        <w:rPr>
          <w:rFonts w:eastAsiaTheme="minorHAnsi"/>
          <w:lang w:eastAsia="en-US"/>
        </w:rPr>
        <w:t xml:space="preserve"> н</w:t>
      </w:r>
      <w:r w:rsidR="00EF08CE" w:rsidRPr="00E04C1F">
        <w:rPr>
          <w:rFonts w:eastAsiaTheme="minorHAnsi"/>
          <w:lang w:eastAsia="en-US"/>
        </w:rPr>
        <w:t>а</w:t>
      </w:r>
      <w:r w:rsidR="00E04C1F" w:rsidRPr="00E04C1F">
        <w:rPr>
          <w:rFonts w:eastAsiaTheme="minorHAnsi"/>
          <w:lang w:eastAsia="en-US"/>
        </w:rPr>
        <w:t xml:space="preserve"> территории</w:t>
      </w:r>
      <w:r w:rsidR="00EF08CE" w:rsidRPr="00E04C1F">
        <w:rPr>
          <w:rFonts w:eastAsiaTheme="minorHAnsi"/>
          <w:lang w:eastAsia="en-US"/>
        </w:rPr>
        <w:t xml:space="preserve"> поселения</w:t>
      </w:r>
      <w:r w:rsidRPr="00E04C1F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5669B8" w:rsidRPr="00E04C1F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E04C1F">
        <w:rPr>
          <w:bCs/>
          <w:sz w:val="24"/>
          <w:szCs w:val="24"/>
        </w:rPr>
        <w:t xml:space="preserve">- </w:t>
      </w:r>
      <w:r w:rsidRPr="00E04C1F">
        <w:t>формируют ежегодный план проведения плановых проверок;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9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0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1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18456E" w:rsidRDefault="0018456E" w:rsidP="0018456E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18456E" w:rsidRPr="005E09FC" w:rsidRDefault="0018456E" w:rsidP="0018456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К отношениям, связанным 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12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закона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с учетом особенностей организации и проведения плановых и внеплановых проверок, установленных </w:t>
      </w:r>
      <w:hyperlink r:id="rId13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частями 4.1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4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4.2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20</w:t>
      </w:r>
      <w:r w:rsidRPr="005E09FC"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"Жилищн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ого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Федерации" от 29.12.2004 N 188-ФЗ (</w:t>
      </w:r>
      <w:r w:rsidRPr="005E09FC">
        <w:rPr>
          <w:rFonts w:ascii="Times New Roman" w:eastAsiaTheme="minorHAnsi" w:hAnsi="Times New Roman" w:cs="Times New Roman"/>
          <w:i/>
          <w:color w:val="auto"/>
          <w:lang w:eastAsia="en-US"/>
        </w:rPr>
        <w:t>далее – Жилищный кодекс РФ)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18456E" w:rsidRPr="00E04C1F" w:rsidRDefault="0018456E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E04C1F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E04C1F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E04C1F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E04C1F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5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6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7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8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9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E04C1F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E04C1F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E04C1F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E04C1F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</w:t>
      </w:r>
      <w:r w:rsidR="00E04C1F">
        <w:rPr>
          <w:rFonts w:ascii="Times New Roman" w:eastAsia="Times New Roman" w:hAnsi="Times New Roman" w:cs="Times New Roman"/>
          <w:color w:val="auto"/>
        </w:rPr>
        <w:t>№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20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E04C1F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hAnsi="Times New Roman" w:cs="Times New Roman"/>
          <w:color w:val="auto"/>
        </w:rPr>
        <w:lastRenderedPageBreak/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21" w:history="1">
        <w:r w:rsidRPr="00E04C1F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E04C1F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E04C1F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2" w:history="1">
        <w:r w:rsidRPr="00E04C1F">
          <w:rPr>
            <w:rFonts w:ascii="Times New Roman" w:hAnsi="Times New Roman" w:cs="Times New Roman"/>
            <w:color w:val="auto"/>
          </w:rPr>
          <w:t>Правила</w:t>
        </w:r>
      </w:hyperlink>
      <w:r w:rsidRPr="00E04C1F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E04C1F">
        <w:rPr>
          <w:rFonts w:ascii="Times New Roman" w:hAnsi="Times New Roman" w:cs="Times New Roman"/>
          <w:color w:val="auto"/>
        </w:rPr>
        <w:t xml:space="preserve">ены </w:t>
      </w:r>
      <w:r w:rsidRPr="00E04C1F">
        <w:rPr>
          <w:rFonts w:ascii="Times New Roman" w:hAnsi="Times New Roman" w:cs="Times New Roman"/>
          <w:color w:val="auto"/>
        </w:rPr>
        <w:t>Постановление</w:t>
      </w:r>
      <w:r w:rsidR="00FC5550" w:rsidRPr="00E04C1F">
        <w:rPr>
          <w:rFonts w:ascii="Times New Roman" w:hAnsi="Times New Roman" w:cs="Times New Roman"/>
          <w:color w:val="auto"/>
        </w:rPr>
        <w:t>м</w:t>
      </w:r>
      <w:r w:rsidRPr="00E04C1F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E04C1F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E04C1F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E04C1F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3" w:history="1">
        <w:r w:rsidRPr="00E04C1F">
          <w:rPr>
            <w:rFonts w:ascii="Times New Roman" w:hAnsi="Times New Roman" w:cs="Times New Roman"/>
            <w:color w:val="auto"/>
          </w:rPr>
          <w:t>законом</w:t>
        </w:r>
      </w:hyperlink>
      <w:r w:rsidRPr="00E04C1F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4" w:history="1">
        <w:r w:rsidRPr="00E04C1F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E04C1F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E04C1F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E04C1F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E04C1F" w:rsidRDefault="005669B8" w:rsidP="003476B1">
      <w:pPr>
        <w:pStyle w:val="ConsPlusNormal"/>
        <w:ind w:firstLine="851"/>
        <w:jc w:val="both"/>
      </w:pPr>
      <w:r w:rsidRPr="00E04C1F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E04C1F">
        <w:rPr>
          <w:rFonts w:eastAsiaTheme="minorHAnsi"/>
          <w:lang w:eastAsia="en-US"/>
        </w:rPr>
        <w:t xml:space="preserve">юридических лиц и </w:t>
      </w:r>
      <w:r w:rsidRPr="00E04C1F">
        <w:rPr>
          <w:sz w:val="22"/>
        </w:rPr>
        <w:t>предпринимателей об обязательных требованиях и практике их применения</w:t>
      </w:r>
      <w:r w:rsidR="000A5D1A" w:rsidRPr="00E04C1F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E04C1F">
        <w:rPr>
          <w:sz w:val="22"/>
        </w:rPr>
        <w:t xml:space="preserve"> в соответствии с требованиями части 2 статьи 8.2. </w:t>
      </w:r>
      <w:r w:rsidR="003476B1" w:rsidRPr="00E04C1F">
        <w:t xml:space="preserve">Федерального </w:t>
      </w:r>
      <w:hyperlink r:id="rId25" w:history="1">
        <w:proofErr w:type="gramStart"/>
        <w:r w:rsidR="003476B1" w:rsidRPr="00E04C1F">
          <w:t>закон</w:t>
        </w:r>
        <w:proofErr w:type="gramEnd"/>
      </w:hyperlink>
      <w:r w:rsidR="003476B1" w:rsidRPr="00E04C1F">
        <w:t xml:space="preserve">а № 294-ФЗ и </w:t>
      </w:r>
      <w:r w:rsidR="006B37FF" w:rsidRPr="00E04C1F">
        <w:rPr>
          <w:sz w:val="22"/>
        </w:rPr>
        <w:t xml:space="preserve">согласно </w:t>
      </w:r>
      <w:r w:rsidR="000A5D1A" w:rsidRPr="00E04C1F">
        <w:t xml:space="preserve">общим требованиям, утверждённым </w:t>
      </w:r>
      <w:r w:rsidR="004919E6" w:rsidRPr="00E04C1F">
        <w:t>Постановлением Правительства Российской Федерации от 26.12.2018</w:t>
      </w:r>
      <w:r w:rsidR="000A5D1A" w:rsidRPr="00E04C1F">
        <w:t xml:space="preserve"> г. №</w:t>
      </w:r>
      <w:r w:rsidR="004919E6" w:rsidRPr="00E04C1F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E04C1F"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6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Решение о направлении предостережения в соответствии с ч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E04C1F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E04C1F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E04C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E04C1F" w:rsidRDefault="006E2F5E" w:rsidP="006E2F5E">
      <w:pPr>
        <w:pStyle w:val="ConsPlusNormal"/>
        <w:ind w:firstLine="540"/>
        <w:jc w:val="both"/>
      </w:pPr>
      <w:r w:rsidRPr="00E04C1F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10762" w:rsidRPr="00E04C1F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E04C1F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7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8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5) наблюдение за соблюдением обязательных требований при распространении рекламы;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E04C1F" w:rsidRDefault="0020281B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9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Согласно </w:t>
      </w:r>
      <w:hyperlink r:id="rId30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1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КоАП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2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этот протокол составляется немедленно после выявления факта совершения правонарушения.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3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E04C1F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E04C1F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E04C1F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E04C1F" w:rsidRPr="00E04C1F">
        <w:rPr>
          <w:rFonts w:eastAsia="Arial Unicode MS"/>
          <w:b/>
          <w:sz w:val="24"/>
          <w:szCs w:val="24"/>
          <w:lang w:eastAsia="ru-RU"/>
        </w:rPr>
        <w:t xml:space="preserve">жилищного </w:t>
      </w:r>
      <w:r w:rsidRPr="00E04C1F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 xml:space="preserve"> </w:t>
      </w:r>
    </w:p>
    <w:p w:rsidR="00295F0C" w:rsidRPr="00E04C1F" w:rsidRDefault="00E04C1F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на территории 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>поселения</w:t>
      </w:r>
      <w:r w:rsidR="00295F0C" w:rsidRPr="00E04C1F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5E69DA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1D5BAB" w:rsidRPr="0071353B" w:rsidRDefault="0071353B" w:rsidP="0071353B">
      <w:pPr>
        <w:pStyle w:val="ConsPlusNormal"/>
        <w:tabs>
          <w:tab w:val="left" w:pos="5245"/>
          <w:tab w:val="left" w:pos="5954"/>
          <w:tab w:val="left" w:pos="6096"/>
        </w:tabs>
        <w:ind w:right="6"/>
        <w:jc w:val="both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           </w:t>
      </w:r>
      <w:proofErr w:type="gramStart"/>
      <w:r w:rsidR="00295F0C" w:rsidRPr="0071353B">
        <w:rPr>
          <w:sz w:val="23"/>
          <w:szCs w:val="23"/>
        </w:rPr>
        <w:t xml:space="preserve">Перечень правовых актов, содержащих обязательные требования при осуществлении муниципального </w:t>
      </w:r>
      <w:r w:rsidR="00E04C1F" w:rsidRPr="0071353B">
        <w:rPr>
          <w:sz w:val="23"/>
          <w:szCs w:val="23"/>
        </w:rPr>
        <w:t xml:space="preserve">жилищного </w:t>
      </w:r>
      <w:r w:rsidR="00483039" w:rsidRPr="0071353B">
        <w:rPr>
          <w:sz w:val="23"/>
          <w:szCs w:val="23"/>
        </w:rPr>
        <w:t>контроля</w:t>
      </w:r>
      <w:r w:rsidR="00EF08CE" w:rsidRPr="0071353B">
        <w:rPr>
          <w:rFonts w:eastAsiaTheme="minorHAnsi"/>
          <w:sz w:val="23"/>
          <w:szCs w:val="23"/>
          <w:lang w:eastAsia="en-US"/>
        </w:rPr>
        <w:t xml:space="preserve"> за использованием земель поселения</w:t>
      </w:r>
      <w:r w:rsidR="00483039" w:rsidRPr="0071353B">
        <w:rPr>
          <w:sz w:val="23"/>
          <w:szCs w:val="23"/>
        </w:rPr>
        <w:t>, у</w:t>
      </w:r>
      <w:r w:rsidR="00295F0C" w:rsidRPr="0071353B">
        <w:rPr>
          <w:sz w:val="23"/>
          <w:szCs w:val="23"/>
        </w:rPr>
        <w:t xml:space="preserve">твержден </w:t>
      </w:r>
      <w:r w:rsidR="00295F0C" w:rsidRPr="0071353B">
        <w:rPr>
          <w:sz w:val="23"/>
          <w:szCs w:val="23"/>
        </w:rPr>
        <w:lastRenderedPageBreak/>
        <w:t xml:space="preserve">постановлением Администрации </w:t>
      </w:r>
      <w:r w:rsidRPr="0071353B">
        <w:rPr>
          <w:sz w:val="23"/>
          <w:szCs w:val="23"/>
        </w:rPr>
        <w:t xml:space="preserve">сельского поселения Усень-Ивановский сельсовет </w:t>
      </w:r>
      <w:r w:rsidR="00295F0C" w:rsidRPr="0071353B">
        <w:rPr>
          <w:sz w:val="23"/>
          <w:szCs w:val="23"/>
        </w:rPr>
        <w:t xml:space="preserve"> </w:t>
      </w:r>
      <w:r w:rsidRPr="0071353B">
        <w:rPr>
          <w:sz w:val="23"/>
          <w:szCs w:val="23"/>
        </w:rPr>
        <w:t xml:space="preserve">муниципального района Белебеевский район РБ </w:t>
      </w:r>
      <w:r>
        <w:rPr>
          <w:sz w:val="23"/>
          <w:szCs w:val="23"/>
        </w:rPr>
        <w:t xml:space="preserve">под №50 </w:t>
      </w:r>
      <w:r w:rsidR="00295F0C" w:rsidRPr="0071353B">
        <w:rPr>
          <w:sz w:val="23"/>
          <w:szCs w:val="23"/>
        </w:rPr>
        <w:t>от</w:t>
      </w:r>
      <w:r w:rsidR="0079393F" w:rsidRPr="0071353B">
        <w:rPr>
          <w:sz w:val="23"/>
          <w:szCs w:val="23"/>
        </w:rPr>
        <w:t xml:space="preserve">  </w:t>
      </w:r>
      <w:r w:rsidR="00295F0C" w:rsidRPr="0071353B">
        <w:rPr>
          <w:sz w:val="23"/>
          <w:szCs w:val="23"/>
        </w:rPr>
        <w:t xml:space="preserve"> </w:t>
      </w:r>
      <w:r w:rsidRPr="0071353B">
        <w:rPr>
          <w:sz w:val="23"/>
          <w:szCs w:val="23"/>
        </w:rPr>
        <w:t>14.</w:t>
      </w:r>
      <w:r w:rsidR="00295F0C" w:rsidRPr="0071353B">
        <w:rPr>
          <w:sz w:val="23"/>
          <w:szCs w:val="23"/>
        </w:rPr>
        <w:t>0</w:t>
      </w:r>
      <w:r w:rsidR="0079393F" w:rsidRPr="0071353B">
        <w:rPr>
          <w:sz w:val="23"/>
          <w:szCs w:val="23"/>
        </w:rPr>
        <w:t>9</w:t>
      </w:r>
      <w:r w:rsidR="00295F0C" w:rsidRPr="0071353B">
        <w:rPr>
          <w:sz w:val="23"/>
          <w:szCs w:val="23"/>
        </w:rPr>
        <w:t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71353B">
        <w:rPr>
          <w:sz w:val="23"/>
          <w:szCs w:val="23"/>
        </w:rPr>
        <w:t xml:space="preserve"> </w:t>
      </w:r>
      <w:r w:rsidR="00E04C1F" w:rsidRPr="0071353B">
        <w:rPr>
          <w:sz w:val="23"/>
          <w:szCs w:val="23"/>
        </w:rPr>
        <w:t xml:space="preserve">жилищного </w:t>
      </w:r>
      <w:r w:rsidR="00295F0C" w:rsidRPr="0071353B">
        <w:rPr>
          <w:sz w:val="23"/>
          <w:szCs w:val="23"/>
        </w:rPr>
        <w:t>контроля</w:t>
      </w:r>
      <w:r w:rsidR="00B20C60" w:rsidRPr="0071353B">
        <w:rPr>
          <w:sz w:val="23"/>
          <w:szCs w:val="23"/>
        </w:rPr>
        <w:t xml:space="preserve"> </w:t>
      </w:r>
      <w:r w:rsidR="00483039" w:rsidRPr="0071353B">
        <w:rPr>
          <w:sz w:val="23"/>
          <w:szCs w:val="23"/>
        </w:rPr>
        <w:t xml:space="preserve">на территории </w:t>
      </w:r>
      <w:r w:rsidRPr="0071353B">
        <w:rPr>
          <w:rFonts w:eastAsiaTheme="minorHAnsi"/>
          <w:sz w:val="23"/>
          <w:szCs w:val="23"/>
          <w:lang w:eastAsia="en-US"/>
        </w:rPr>
        <w:t>сельского поселения Усень-Ивановский сельсовет</w:t>
      </w:r>
      <w:proofErr w:type="gramEnd"/>
      <w:r w:rsidRPr="0071353B">
        <w:rPr>
          <w:rFonts w:eastAsiaTheme="minorHAnsi"/>
          <w:sz w:val="23"/>
          <w:szCs w:val="23"/>
          <w:lang w:eastAsia="en-US"/>
        </w:rPr>
        <w:t xml:space="preserve"> муниципального района Белебеевский район Республики Башкортостан</w:t>
      </w:r>
      <w:r w:rsidR="00295F0C" w:rsidRPr="0071353B">
        <w:rPr>
          <w:sz w:val="23"/>
          <w:szCs w:val="23"/>
        </w:rPr>
        <w:t xml:space="preserve">» и размещен на сайте Администрации </w:t>
      </w:r>
      <w:r w:rsidR="001D5BAB" w:rsidRPr="0071353B">
        <w:rPr>
          <w:sz w:val="23"/>
          <w:szCs w:val="23"/>
        </w:rPr>
        <w:t xml:space="preserve">сельского поселения Усень-Ивановский сельсовет </w:t>
      </w:r>
      <w:r w:rsidRPr="0071353B">
        <w:rPr>
          <w:rFonts w:eastAsiaTheme="minorHAnsi"/>
          <w:sz w:val="23"/>
          <w:szCs w:val="23"/>
          <w:lang w:eastAsia="en-US"/>
        </w:rPr>
        <w:t>муниципального района Белебеевский район Республики Башкортостан</w:t>
      </w:r>
    </w:p>
    <w:p w:rsidR="00B265BA" w:rsidRPr="00E04C1F" w:rsidRDefault="00B265BA" w:rsidP="001D5BAB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eastAsiaTheme="minorHAnsi"/>
          <w:lang w:eastAsia="en-US"/>
        </w:rPr>
      </w:pPr>
      <w:r w:rsidRPr="00E04C1F"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E04C1F">
        <w:rPr>
          <w:rFonts w:eastAsiaTheme="minorHAnsi"/>
          <w:lang w:eastAsia="en-US"/>
        </w:rPr>
        <w:t>отдельных положений, вступающих в силу в иные сроки.</w:t>
      </w:r>
    </w:p>
    <w:p w:rsidR="00B265BA" w:rsidRPr="00E04C1F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E04C1F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E04C1F">
        <w:rPr>
          <w:rFonts w:ascii="Times New Roman" w:hAnsi="Times New Roman" w:cs="Times New Roman"/>
          <w:color w:val="auto"/>
        </w:rPr>
        <w:t xml:space="preserve">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E04C1F">
        <w:rPr>
          <w:rFonts w:ascii="Times New Roman" w:hAnsi="Times New Roman" w:cs="Times New Roman"/>
          <w:color w:val="auto"/>
        </w:rPr>
        <w:t xml:space="preserve">Данный закон </w:t>
      </w:r>
      <w:hyperlink r:id="rId34" w:history="1">
        <w:r w:rsidR="00B265BA" w:rsidRPr="00E04C1F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E04C1F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E04C1F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E04C1F">
        <w:rPr>
          <w:rFonts w:ascii="Times New Roman" w:hAnsi="Times New Roman" w:cs="Times New Roman"/>
          <w:color w:val="auto"/>
        </w:rPr>
        <w:t>.</w:t>
      </w:r>
    </w:p>
    <w:p w:rsidR="005C3071" w:rsidRPr="00AB7ED8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</w:p>
    <w:p w:rsidR="00431489" w:rsidRPr="00AB7ED8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AB7ED8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AB7ED8">
        <w:rPr>
          <w:sz w:val="24"/>
          <w:szCs w:val="24"/>
        </w:rPr>
        <w:t>обязательные</w:t>
      </w:r>
      <w:bookmarkEnd w:id="1"/>
      <w:proofErr w:type="gramEnd"/>
    </w:p>
    <w:p w:rsidR="00431489" w:rsidRPr="00AB7ED8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AB7ED8">
        <w:rPr>
          <w:sz w:val="24"/>
          <w:szCs w:val="24"/>
        </w:rPr>
        <w:t>требования.</w:t>
      </w:r>
      <w:bookmarkEnd w:id="2"/>
    </w:p>
    <w:p w:rsidR="00330D36" w:rsidRPr="00AB7ED8" w:rsidRDefault="00FB78A7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AB7ED8">
        <w:rPr>
          <w:sz w:val="24"/>
          <w:szCs w:val="24"/>
        </w:rPr>
        <w:t>Муниципальный контроль осуществляется в отношении субъектов контроля, являющихся:</w:t>
      </w:r>
      <w:r w:rsidR="00330D36" w:rsidRPr="00AB7ED8">
        <w:rPr>
          <w:sz w:val="24"/>
          <w:szCs w:val="24"/>
        </w:rPr>
        <w:t xml:space="preserve"> юридически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лица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>, индивидуальны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предпринимател</w:t>
      </w:r>
      <w:r w:rsidR="00E04C1F" w:rsidRPr="00AB7ED8">
        <w:rPr>
          <w:sz w:val="24"/>
          <w:szCs w:val="24"/>
        </w:rPr>
        <w:t>ями</w:t>
      </w:r>
      <w:r w:rsidR="008510E6" w:rsidRPr="00AB7ED8">
        <w:rPr>
          <w:sz w:val="24"/>
          <w:szCs w:val="24"/>
        </w:rPr>
        <w:t>, физически</w:t>
      </w:r>
      <w:r w:rsidR="00E04C1F" w:rsidRPr="00AB7ED8">
        <w:rPr>
          <w:sz w:val="24"/>
          <w:szCs w:val="24"/>
        </w:rPr>
        <w:t>ми</w:t>
      </w:r>
      <w:r w:rsidR="008510E6" w:rsidRPr="00AB7ED8">
        <w:rPr>
          <w:sz w:val="24"/>
          <w:szCs w:val="24"/>
        </w:rPr>
        <w:t xml:space="preserve"> ли</w:t>
      </w:r>
      <w:r w:rsidR="00E04C1F" w:rsidRPr="00AB7ED8">
        <w:rPr>
          <w:sz w:val="24"/>
          <w:szCs w:val="24"/>
        </w:rPr>
        <w:t>цами</w:t>
      </w:r>
      <w:r w:rsidR="00330D36" w:rsidRPr="00AB7ED8">
        <w:rPr>
          <w:sz w:val="24"/>
          <w:szCs w:val="24"/>
        </w:rPr>
        <w:t>.</w:t>
      </w:r>
    </w:p>
    <w:p w:rsidR="00FB78A7" w:rsidRPr="00AB7ED8" w:rsidRDefault="00FB78A7" w:rsidP="005A7975">
      <w:pPr>
        <w:pStyle w:val="12"/>
        <w:spacing w:after="0" w:line="240" w:lineRule="auto"/>
        <w:ind w:left="20" w:right="23" w:firstLine="547"/>
        <w:jc w:val="both"/>
        <w:rPr>
          <w:sz w:val="24"/>
          <w:szCs w:val="24"/>
        </w:rPr>
      </w:pPr>
    </w:p>
    <w:p w:rsidR="00DF3998" w:rsidRPr="00E04C1F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5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5E69DA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B2846" w:rsidRPr="00C92EA9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  <w:r w:rsid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при осуществлении муниципального жилищного контроля</w:t>
      </w:r>
    </w:p>
    <w:p w:rsidR="00DF3998" w:rsidRPr="005E69DA" w:rsidRDefault="007B2846" w:rsidP="00AB7ED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5E69DA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</w:p>
    <w:p w:rsidR="003546DD" w:rsidRPr="0079393F" w:rsidRDefault="003546DD" w:rsidP="003546D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КоАП РБ Протоколы об административных правонарушениях в соответствии с </w:t>
      </w:r>
      <w:hyperlink r:id="rId36" w:history="1">
        <w:r w:rsidRPr="0079393F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7B2846" w:rsidRPr="005C62A4" w:rsidRDefault="007B2846" w:rsidP="005C62A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</w:t>
      </w:r>
      <w:r w:rsidR="00E04C1F" w:rsidRPr="005C62A4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КоАП РБ) при осуществлении муниципального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жилищного к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онтроля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на территории поселения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</w:t>
      </w:r>
      <w:r w:rsidRPr="005E69DA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hyperlink r:id="rId3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6.8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3 статьи 13.7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13.14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РБ, а также </w:t>
      </w:r>
      <w:hyperlink r:id="rId6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7.23.2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 РФ.</w:t>
      </w:r>
    </w:p>
    <w:p w:rsidR="00A920EB" w:rsidRDefault="00A920EB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Таким образом</w:t>
      </w:r>
      <w:r w:rsidR="002250A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могут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составляются протоколы об административных правонарушениях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не только в области жилищных отношений, но и при нарушениях</w:t>
      </w: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статей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 РБ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6.3. Нарушение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6.4. Нарушение правил благоустройства на придомовых территориях многоквартирных домов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6.5. Нарушение правил размещения движимых вещей на территориях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6.7. Нарушение порядка размещения информационных материалов в населенных пунктах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6.8. Непринятие мер по очистке от снега и льда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6.9. Проведение земляных работ с нарушением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6.11. Нарушение правил организации освещения улиц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6.15. Повреждение инженерных коммуникаций и сооружений, повлекшее перерыв в эксплуатации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6.16. Нарушение правил внешнего оформления зданий и сооружений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6.17. Нарушение правил размещения и эксплуатации объектов праздничного или тематического оформления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6.20. Самовольное переустройство и (или) перепланировка нежилых помещений в многоквартирном доме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6.23. Размещение транспортных средств на местах (площадках) накопления твердых коммунальных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6.24. Загрязнение территории, связанное с эксплуатацией и ремонтом транспортных средств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6.25. Нарушение дополнительных требований к детским, спортивным площадкам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13.5. Нарушение покоя граждан и тишины в ночное время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Статья 13.7. Нарушение требований общественного порядка при обращении с животными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Статья 13.14. Посягательство на общественную безопасность при содержании люков смотровых колодцев и камер, </w:t>
      </w:r>
      <w:proofErr w:type="spellStart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ливнеприемников</w:t>
      </w:r>
      <w:proofErr w:type="spellEnd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(дождеприемников)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13.15. Несанкционированное нанесение надписей и изображений на имущество</w:t>
      </w:r>
    </w:p>
    <w:p w:rsidR="006411E2" w:rsidRPr="005E69DA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F3998" w:rsidRPr="005C62A4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70" w:history="1"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 xml:space="preserve">Несоблюдение вышеуказанных требований образует составы административного </w:t>
      </w:r>
      <w:proofErr w:type="gramStart"/>
      <w:r w:rsidRPr="005C62A4">
        <w:t>правонарушения</w:t>
      </w:r>
      <w:proofErr w:type="gramEnd"/>
      <w:r w:rsidRPr="005C62A4">
        <w:t xml:space="preserve"> предусмотренные гл. 19 КоАП РФ, а именно: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19.7. Непредставление сведений (информации).</w:t>
      </w:r>
    </w:p>
    <w:p w:rsidR="009C49A8" w:rsidRPr="005E69DA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color w:val="FF0000"/>
          <w:sz w:val="24"/>
          <w:szCs w:val="24"/>
        </w:rPr>
      </w:pP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если иное не установлено Правительством РФ, в отношении 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субъектов малого и среднего предпринимательства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1 апреля по 31 декабря 2020 г. включительно проверки, осуществляемые по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му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72" w:history="1">
        <w:proofErr w:type="gramStart"/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ну</w:t>
      </w:r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, не проводятся. Исключение - проверки, основаниями для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 (</w:t>
      </w:r>
      <w:hyperlink r:id="rId7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ч. 1.1 ст. 26.2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Закона 294-ФЗ).</w:t>
      </w: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Default="00477419" w:rsidP="0047741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477419" w:rsidRP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D255E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EB3000" w:rsidRPr="00EB3000" w:rsidRDefault="00EB3000" w:rsidP="007D255E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="007D255E">
        <w:rPr>
          <w:rStyle w:val="6"/>
          <w:rFonts w:eastAsia="Arial Unicode MS"/>
        </w:rPr>
        <w:t>, е</w:t>
      </w:r>
      <w:r w:rsidR="007D255E" w:rsidRPr="007D255E">
        <w:rPr>
          <w:rStyle w:val="6"/>
          <w:rFonts w:eastAsia="Arial Unicode MS"/>
        </w:rPr>
        <w:t xml:space="preserve">сли иное не </w:t>
      </w:r>
      <w:hyperlink r:id="rId74" w:history="1">
        <w:r w:rsidR="007D255E" w:rsidRPr="007D255E">
          <w:rPr>
            <w:rStyle w:val="6"/>
            <w:rFonts w:eastAsia="Arial Unicode MS"/>
          </w:rPr>
          <w:t>установлено</w:t>
        </w:r>
      </w:hyperlink>
      <w:r w:rsidR="007D255E" w:rsidRPr="007D255E">
        <w:rPr>
          <w:rStyle w:val="6"/>
          <w:rFonts w:eastAsia="Arial Unicode MS"/>
        </w:rPr>
        <w:t xml:space="preserve"> Правительством Российской Федерации</w:t>
      </w:r>
      <w:r w:rsidR="007D255E">
        <w:rPr>
          <w:rStyle w:val="6"/>
          <w:rFonts w:eastAsia="Arial Unicode MS"/>
        </w:rPr>
        <w:t>,</w:t>
      </w:r>
      <w:r>
        <w:rPr>
          <w:rStyle w:val="6"/>
          <w:rFonts w:eastAsia="Arial Unicode MS"/>
        </w:rPr>
        <w:t xml:space="preserve"> </w:t>
      </w:r>
      <w:r w:rsidRPr="00EB3000">
        <w:rPr>
          <w:rStyle w:val="6"/>
          <w:rFonts w:eastAsia="Arial Unicode MS"/>
        </w:rPr>
        <w:t xml:space="preserve">проверки в отношении </w:t>
      </w:r>
      <w:r w:rsidRPr="00EB3000">
        <w:rPr>
          <w:rStyle w:val="6"/>
          <w:rFonts w:eastAsia="Arial Unicode MS"/>
        </w:rPr>
        <w:lastRenderedPageBreak/>
        <w:t xml:space="preserve">юридических лиц, индивидуальных предпринимателей, отнесенных в соответствии со </w:t>
      </w:r>
      <w:hyperlink r:id="rId75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B3000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6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477419" w:rsidRPr="00477419" w:rsidRDefault="00477419" w:rsidP="0047741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7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477419" w:rsidRPr="00477419" w:rsidRDefault="00477419" w:rsidP="00477419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77419" w:rsidRPr="00477419" w:rsidRDefault="00477419" w:rsidP="00477419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78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477419" w:rsidRDefault="00477419" w:rsidP="00DE202C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7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8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Pr="00477419" w:rsidRDefault="00477419" w:rsidP="00DE202C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8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2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в том числе с использованием аудио- или видеосвязи, за исключением </w:t>
      </w:r>
      <w:hyperlink r:id="rId8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="00DE202C"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5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. Один из них - </w:t>
      </w:r>
      <w:hyperlink r:id="rId8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477419" w:rsidRPr="00DE202C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причинения вреда жизни и здоровью граждан на производственных объектах I и II класса опасности проводится незамедлительно </w:t>
      </w:r>
      <w:r w:rsidR="00DE202C"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с извещением в установленном порядке органов прокуратуры о проведении мероприятий по контролю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7" w:history="1">
        <w:r w:rsidRPr="00DE202C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477419" w:rsidRDefault="00477419" w:rsidP="00477419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="004D5C76"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sectPr w:rsidR="00477419" w:rsidRPr="00477419" w:rsidSect="00B878A1">
      <w:pgSz w:w="11905" w:h="16837"/>
      <w:pgMar w:top="1172" w:right="842" w:bottom="122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37E53B0"/>
    <w:multiLevelType w:val="multilevel"/>
    <w:tmpl w:val="B0CAA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09B5405"/>
    <w:multiLevelType w:val="hybridMultilevel"/>
    <w:tmpl w:val="2744CD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B6A2A"/>
    <w:rsid w:val="000C2655"/>
    <w:rsid w:val="000C4FE9"/>
    <w:rsid w:val="000C5129"/>
    <w:rsid w:val="001062A0"/>
    <w:rsid w:val="001070DF"/>
    <w:rsid w:val="00124F01"/>
    <w:rsid w:val="00127C04"/>
    <w:rsid w:val="00132465"/>
    <w:rsid w:val="001337E9"/>
    <w:rsid w:val="00136641"/>
    <w:rsid w:val="001425D7"/>
    <w:rsid w:val="001447B3"/>
    <w:rsid w:val="00170F67"/>
    <w:rsid w:val="0018031F"/>
    <w:rsid w:val="00183BF8"/>
    <w:rsid w:val="0018456E"/>
    <w:rsid w:val="00193C21"/>
    <w:rsid w:val="001A3F02"/>
    <w:rsid w:val="001B2286"/>
    <w:rsid w:val="001C052D"/>
    <w:rsid w:val="001C2464"/>
    <w:rsid w:val="001C63F1"/>
    <w:rsid w:val="001D5BAB"/>
    <w:rsid w:val="001E134A"/>
    <w:rsid w:val="0020281B"/>
    <w:rsid w:val="002250A7"/>
    <w:rsid w:val="002857DE"/>
    <w:rsid w:val="00295F0C"/>
    <w:rsid w:val="002C4679"/>
    <w:rsid w:val="002E1F2A"/>
    <w:rsid w:val="002F3B3A"/>
    <w:rsid w:val="003007CF"/>
    <w:rsid w:val="003114F1"/>
    <w:rsid w:val="00330D36"/>
    <w:rsid w:val="00342107"/>
    <w:rsid w:val="003431C3"/>
    <w:rsid w:val="003476B1"/>
    <w:rsid w:val="003546DD"/>
    <w:rsid w:val="0038554E"/>
    <w:rsid w:val="003C3AC4"/>
    <w:rsid w:val="003D24F2"/>
    <w:rsid w:val="003E53B9"/>
    <w:rsid w:val="00401DBE"/>
    <w:rsid w:val="00410762"/>
    <w:rsid w:val="00431489"/>
    <w:rsid w:val="00435791"/>
    <w:rsid w:val="004456EB"/>
    <w:rsid w:val="00463893"/>
    <w:rsid w:val="00477419"/>
    <w:rsid w:val="00483039"/>
    <w:rsid w:val="0049024B"/>
    <w:rsid w:val="004912C7"/>
    <w:rsid w:val="004919E6"/>
    <w:rsid w:val="004B02ED"/>
    <w:rsid w:val="004B3608"/>
    <w:rsid w:val="004B5E74"/>
    <w:rsid w:val="004B7C0F"/>
    <w:rsid w:val="004D5C76"/>
    <w:rsid w:val="004E3454"/>
    <w:rsid w:val="00514049"/>
    <w:rsid w:val="00514378"/>
    <w:rsid w:val="00527256"/>
    <w:rsid w:val="005474EC"/>
    <w:rsid w:val="005669B8"/>
    <w:rsid w:val="00572F64"/>
    <w:rsid w:val="005960C0"/>
    <w:rsid w:val="005A0C25"/>
    <w:rsid w:val="005A0C74"/>
    <w:rsid w:val="005A4079"/>
    <w:rsid w:val="005A4788"/>
    <w:rsid w:val="005A7975"/>
    <w:rsid w:val="005C3071"/>
    <w:rsid w:val="005C62A4"/>
    <w:rsid w:val="005C733C"/>
    <w:rsid w:val="005E09FC"/>
    <w:rsid w:val="005E577F"/>
    <w:rsid w:val="005E69DA"/>
    <w:rsid w:val="005E7574"/>
    <w:rsid w:val="00605CC4"/>
    <w:rsid w:val="006144C1"/>
    <w:rsid w:val="006411E2"/>
    <w:rsid w:val="006837FB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1353B"/>
    <w:rsid w:val="00714719"/>
    <w:rsid w:val="00741849"/>
    <w:rsid w:val="0079393F"/>
    <w:rsid w:val="00794671"/>
    <w:rsid w:val="007A1569"/>
    <w:rsid w:val="007A34AB"/>
    <w:rsid w:val="007B2846"/>
    <w:rsid w:val="007C0CD3"/>
    <w:rsid w:val="007D255E"/>
    <w:rsid w:val="007D5C15"/>
    <w:rsid w:val="007D793B"/>
    <w:rsid w:val="007E6F93"/>
    <w:rsid w:val="00833CEC"/>
    <w:rsid w:val="008510E6"/>
    <w:rsid w:val="00885B33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8726D"/>
    <w:rsid w:val="00990B6E"/>
    <w:rsid w:val="009938A7"/>
    <w:rsid w:val="009A11D0"/>
    <w:rsid w:val="009A17D9"/>
    <w:rsid w:val="009C49A8"/>
    <w:rsid w:val="009E43CC"/>
    <w:rsid w:val="009E4EA6"/>
    <w:rsid w:val="009F01C5"/>
    <w:rsid w:val="009F08B3"/>
    <w:rsid w:val="00A05B3C"/>
    <w:rsid w:val="00A41553"/>
    <w:rsid w:val="00A920EB"/>
    <w:rsid w:val="00A93186"/>
    <w:rsid w:val="00AA546B"/>
    <w:rsid w:val="00AB79BE"/>
    <w:rsid w:val="00AB7ED8"/>
    <w:rsid w:val="00AF0653"/>
    <w:rsid w:val="00AF3F1F"/>
    <w:rsid w:val="00B044E2"/>
    <w:rsid w:val="00B05838"/>
    <w:rsid w:val="00B1677B"/>
    <w:rsid w:val="00B20C60"/>
    <w:rsid w:val="00B265BA"/>
    <w:rsid w:val="00B553D5"/>
    <w:rsid w:val="00B62C29"/>
    <w:rsid w:val="00B73856"/>
    <w:rsid w:val="00B75ED4"/>
    <w:rsid w:val="00B878A1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70F74"/>
    <w:rsid w:val="00C7240A"/>
    <w:rsid w:val="00C92EA9"/>
    <w:rsid w:val="00C96246"/>
    <w:rsid w:val="00CA6A84"/>
    <w:rsid w:val="00CB50BF"/>
    <w:rsid w:val="00D00ABC"/>
    <w:rsid w:val="00D0330B"/>
    <w:rsid w:val="00D049F9"/>
    <w:rsid w:val="00D14FF2"/>
    <w:rsid w:val="00D16205"/>
    <w:rsid w:val="00D22FE6"/>
    <w:rsid w:val="00D3260F"/>
    <w:rsid w:val="00D344D3"/>
    <w:rsid w:val="00D61891"/>
    <w:rsid w:val="00D84881"/>
    <w:rsid w:val="00DE202C"/>
    <w:rsid w:val="00DF3998"/>
    <w:rsid w:val="00E04C1F"/>
    <w:rsid w:val="00E34767"/>
    <w:rsid w:val="00E35F51"/>
    <w:rsid w:val="00E375E9"/>
    <w:rsid w:val="00E46180"/>
    <w:rsid w:val="00E47A83"/>
    <w:rsid w:val="00E63030"/>
    <w:rsid w:val="00E77895"/>
    <w:rsid w:val="00EB3000"/>
    <w:rsid w:val="00EC66EF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3EC0"/>
    <w:rsid w:val="00FC5550"/>
    <w:rsid w:val="00FC5B56"/>
    <w:rsid w:val="00FF287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2"/>
    <w:basedOn w:val="a7"/>
    <w:uiPriority w:val="99"/>
    <w:rsid w:val="004912C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EB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d"/>
    <w:rsid w:val="00EB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B3000"/>
    <w:pPr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21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2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47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63" Type="http://schemas.openxmlformats.org/officeDocument/2006/relationships/hyperlink" Target="consultantplus://offline/ref=F2062EA83520E25AA00BF743B9F95D7C142D8361A2A744E0DC8611AEC1FA2032A80A1A75C06D17D0BBDC0066AF231868745FB8C9697587ABS004L" TargetMode="External"/><Relationship Id="rId68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84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2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7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53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58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74" Type="http://schemas.openxmlformats.org/officeDocument/2006/relationships/hyperlink" Target="consultantplus://offline/ref=AB06F9AEF9C01F135AE8E6D7FBF10BDE1FCDF6ABB3F9E3F8C17FE49CEB564E8FE60A321EEC0623E481589280FAN5w8J" TargetMode="External"/><Relationship Id="rId79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11522916D842A658D4C3026A85F646AD539181281B5A078EFC497BA973FC95BEDD93FF2B57DDCD004F0BEA5FF9A2B81950A3DF7E9CF99669A146M" TargetMode="External"/><Relationship Id="rId22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27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0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5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3" Type="http://schemas.openxmlformats.org/officeDocument/2006/relationships/hyperlink" Target="consultantplus://offline/ref=F2062EA83520E25AA00BE94EAF9502751723D46CA3A446BF82D217F99EAA2667E84A1C2083291ED4BDD75634E37D41393714B5C0706987A01A41B67DS30AL" TargetMode="External"/><Relationship Id="rId48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56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64" Type="http://schemas.openxmlformats.org/officeDocument/2006/relationships/hyperlink" Target="consultantplus://offline/ref=F2062EA83520E25AA00BF743B9F95D7C142D8361A2A744E0DC8611AEC1FA2032A80A1A75C06D17D0B4DC0066AF231868745FB8C9697587ABS004L" TargetMode="External"/><Relationship Id="rId69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77" Type="http://schemas.openxmlformats.org/officeDocument/2006/relationships/hyperlink" Target="consultantplus://offline/ref=B5E8411DDCFD0945EDD7E89256A6FF9E8215786F00BA1005B99DF0086EFBDC30FB9EB9A4E94A61E4D70A97812Aj3l7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F2062EA83520E25AA00BE94EAF9502751723D46CA3A446BF82D217F99EAA2667E84A1C2083291ED4BDD6543EEA7D41393714B5C0706987A01A41B67DS30AL" TargetMode="External"/><Relationship Id="rId7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80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85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1522916D842A658D4C3026A85F646AD53918E211B5A078EFC497BA973FC95BEDD93FF2B57DCCF0C4A0BEA5FF9A2B81950A3DF7E9CF99669A146M" TargetMode="External"/><Relationship Id="rId17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5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3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8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46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59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67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20" Type="http://schemas.openxmlformats.org/officeDocument/2006/relationships/hyperlink" Target="consultantplus://offline/ref=468BD0971210768B4D12F1F8B0460AF4EB629FBC2496C3D821DC9CB6F2643F307895157649FA9708E0419EDBB9mEs8L" TargetMode="External"/><Relationship Id="rId41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54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62" Type="http://schemas.openxmlformats.org/officeDocument/2006/relationships/hyperlink" Target="consultantplus://offline/ref=F2062EA83520E25AA00BF743B9F95D7C142D8361A2A744E0DC8611AEC1FA2032A80A1A75C06D17D0BCDC0066AF231868745FB8C9697587ABS004L" TargetMode="External"/><Relationship Id="rId7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5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83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88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68BD0971210768B4D12F1F8B0460AF4EB629FBC2496C3D821DC9CB6F2643F307895157649FA9708E0419EDBB9mEs8L" TargetMode="External"/><Relationship Id="rId23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8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6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49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57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1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44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52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60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65" Type="http://schemas.openxmlformats.org/officeDocument/2006/relationships/hyperlink" Target="consultantplus://offline/ref=F2062EA83520E25AA00BF743B9F95D7C142D8361A2A744E0DC8611AEC1FA2032A80A1A71C26E14DEE9861062E67612767348A6C27775S807L" TargetMode="External"/><Relationship Id="rId73" Type="http://schemas.openxmlformats.org/officeDocument/2006/relationships/hyperlink" Target="consultantplus://offline/ref=B5E8411DDCFD0945EDD7E89256A6FF9E8215776705BA1005B99DF0086EFBDC30E99EE1ADEA4074B08F50C08C283E320CFB9B38730Cj6l9H" TargetMode="External"/><Relationship Id="rId78" Type="http://schemas.openxmlformats.org/officeDocument/2006/relationships/hyperlink" Target="consultantplus://offline/ref=B5E8411DDCFD0945EDD7E89256A6FF9E8215786F00BA1005B99DF0086EFBDC30E99EE1ABE2172EA08B19958836372512F08538j7l3H" TargetMode="External"/><Relationship Id="rId81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86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3" Type="http://schemas.openxmlformats.org/officeDocument/2006/relationships/hyperlink" Target="consultantplus://offline/ref=11522916D842A658D4C3026A85F646AD539181281B5A078EFC497BA973FC95BEDD93FF2B57DDCD0F440BEA5FF9A2B81950A3DF7E9CF99669A146M" TargetMode="External"/><Relationship Id="rId18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39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34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50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55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76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consultantplus://offline/ref=B5E8411DDCFD0945EDD7E89256A6FF9E8215746304B11005B99DF0086EFBDC30E99EE1A8ED4474B08F50C08C283E320CFB9B38730Cj6l9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24" Type="http://schemas.openxmlformats.org/officeDocument/2006/relationships/hyperlink" Target="consultantplus://offline/ref=1F57FAAE68533C077DDE5A9D767A2881785D26DF4447776432AB738FEA880CC269E3BD493D0372C55206A22228078B9641088BF7b2D8G" TargetMode="External"/><Relationship Id="rId40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45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66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87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61" Type="http://schemas.openxmlformats.org/officeDocument/2006/relationships/hyperlink" Target="consultantplus://offline/ref=F2062EA83520E25AA00BF743B9F95D7C142D8361A2A744E0DC8611AEC1FA2032A80A1A75C06911D4BEDC0066AF231868745FB8C9697587ABS004L" TargetMode="External"/><Relationship Id="rId82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19" Type="http://schemas.openxmlformats.org/officeDocument/2006/relationships/hyperlink" Target="consultantplus://offline/ref=D2CFE1229D5C1BF32BE59B1CE81A9A31BD52321ED8965575F8D9BE2C28135B3FD5DD1AA0E8E6C6E890F99768A1D6806843C365EC66z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110</cp:revision>
  <dcterms:created xsi:type="dcterms:W3CDTF">2020-08-18T11:55:00Z</dcterms:created>
  <dcterms:modified xsi:type="dcterms:W3CDTF">2020-09-16T07:41:00Z</dcterms:modified>
</cp:coreProperties>
</file>