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1E" w:rsidRPr="006F291E" w:rsidRDefault="006F291E" w:rsidP="006F291E">
      <w:pPr>
        <w:spacing w:before="150" w:after="150" w:line="288" w:lineRule="atLeast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</w:pPr>
      <w:r w:rsidRPr="006F291E"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  <w:t>Бытовой конфликт - это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proofErr w:type="gramStart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Бытовой конфликт - это столкновение интересов, острое противоречие между преступником и потерпевшим, связанными между собой либо личностно-бытовыми (супруги, родственники, соседи), либо общественно-бытовыми (пассажир - кондуктор, покупатель - продавец) отношениями, также один из основных признаков бытового преступления.</w:t>
      </w:r>
      <w:proofErr w:type="gramEnd"/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Семейно-бытовые правонарушения относятся к числу сложных социальных проблем. Несмотря на соседские, родственные отношения между людьми в семье и быту, как показывает практика, именно эта сфера отношений наиболее подвержена конфликтам самого различного рода: от мелких правонарушений бытового плана до преступлений, направленных против жизни и здоровья.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Как свидетельствуют материалы административных и уголовных дел, подавляющее большинство противоправных деяний в семье совершается в условиях очевидности, им предшествуют длительные конфликты, хорошо известные окружающим и проявляющиеся в действиях, которые создают правовую основу для вмешательства сотрудников органов внутренних дел.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В нормативных правовых актах субъектов Российской Федерации установлена обязанность должностных лиц </w:t>
      </w:r>
      <w:proofErr w:type="gramStart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направлять</w:t>
      </w:r>
      <w:proofErr w:type="gramEnd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информацию органам системы профилактики об известных фактах правонарушений.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Конфликты, приводящие к правонарушениям в семейно-бытовой сфере, всегда связаны с самой личностью и ее поведением. Многое зависит от уровня зрелости, от того, готова личность или нет преодолевать противоречия законопослушным путем. Законопослушным путем разрешаются лишь 19% противоречий, а 81% их перерастают в конфликты, которые в пяти случаях из десяти приводят к правонарушениям, а затем и к преступлениям.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Семейно-бытовые правонарушения имеют ряд характерных признаков: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конкретное место совершения правонарушения (квартира, дом, подъезд, дачный участок, гараж, придомовая территория);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особые взаимоотношения между лицом, совершившим правонарушение, и потерпевшим (супружеские, родственные, соседские, дружеские);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наличие конфликта между лицом, совершившим правонарушение, и потерпевшим (</w:t>
      </w:r>
      <w:proofErr w:type="gramStart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длительный</w:t>
      </w:r>
      <w:proofErr w:type="gramEnd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, краткосрочный, одноразовый);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обусловленный конфликтом насильственный характер большинства семейно-бытовых правонарушений;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совершение таких деяний в абсолютном большинстве случаев в состоянии алкогольного или наркотического опьянения;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ситуационный (заранее не подготавливаемый) характер таких правонарушений.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lastRenderedPageBreak/>
        <w:t xml:space="preserve">Лица, которые совершают правонарушения на семейно-бытовой почве, в основной своей массе старше 30 лет, не заняты никакой общественно полезной деятельностью, ранее судимые (прежде всего за насильственные преступления), злоупотребляющие спиртными напитками и наркотиками, допускающие насильственные правонарушения и конфликты на семейно-бытовой почве. В настоящее время органами внутренних дел Российской Федерации проводится индивидуально-профилактическая работа с 2,4 </w:t>
      </w:r>
      <w:proofErr w:type="spellStart"/>
      <w:proofErr w:type="gramStart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млн</w:t>
      </w:r>
      <w:proofErr w:type="spellEnd"/>
      <w:proofErr w:type="gramEnd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лиц, из них 152,9 тыс. допускающих правонарушения в семейно-бытовых отношениях, 100,7 тыс. хронических алкоголиков и 216,8 тыс. наркоманов.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 рамках общей профилактики правонарушений и преступлений, совершаемых на бытовой почве, сотрудники органов внутренних дел, прежде всего участковые уполномоченные полиции, инспектора по делам несовершеннолетних, должны осуществлять следующие мероприятия: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- проводить анализ уголовных дел и приговоров судов по таким преступлениям, протоколов об административных правонарушениях насильственного характера, сообщений в средствах массовой информации, заявлений, обращений граждан в органы внутренних дел в целях установления </w:t>
      </w:r>
      <w:proofErr w:type="gramStart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криминогенной обстановки</w:t>
      </w:r>
      <w:proofErr w:type="gramEnd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на обслуживаемой территории;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создавать "паспорта" наиболее криминогенных мест по таким категориям дел с указанием адресов жилых домов, общежитий, квартир, где проживают лица, совершающие вышеуказанные правонарушения, и данных на них;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на основе проведенного анализа вносить представления руководству органов внутренних дел по совершенствованию профилактической работы с предложением конкретных мер о постановке на профилактический учет лиц, склонных к совершению семейно-бытовых правонарушений;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проводить проверки сохранности гражданского огнестрельного оружия по месту жительства его владельцев;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выступать в средствах массовой информации, на собраниях граждан по месту жительства по вопросам профилактики семейно-бытовых правонарушений, с разъяснением действующего законодательства (как уголовного, так и административного), предусматривающего ответственность за их совершение;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проводить комплексные профилактические мероприятия по предупреждению семейно-бытового насилия ("</w:t>
      </w:r>
      <w:proofErr w:type="gramStart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Дебошир</w:t>
      </w:r>
      <w:proofErr w:type="gramEnd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", "Конфликт", "Ссора");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проводить иные предусмотренные законом мероприятия по предупреждению указанных правонарушений.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Другим направлением деятельности сотрудников полиции по предупреждению правонарушений и преступлений, совершаемых в семейно-бытовой сфере, является проведение </w:t>
      </w:r>
      <w:proofErr w:type="spellStart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виктимологической</w:t>
      </w:r>
      <w:proofErr w:type="spellEnd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профилактики с лицами, которые могут быть потерпевшими от таких преступлений.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Потенциальными жертвами семейных дебоширов </w:t>
      </w:r>
      <w:proofErr w:type="gramStart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являются</w:t>
      </w:r>
      <w:proofErr w:type="gramEnd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прежде всего супруги и сожительницы лиц, склонных к совершению насильственных преступлений, их соседи, гораздо реже коллеги или вообще незнакомые лица. Таким гражданам необходимо объяснять варианты их поведения в случае нового </w:t>
      </w: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lastRenderedPageBreak/>
        <w:t>обострения конфликта, сообщать им прямые контактные телефоны участкового и дежурной части органа внутренних дел.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Профилактика правонарушений в семейно-бытовой сфере основывается не только на методах убеждения, но и на методах принуждения административно-правового характера.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В Кодексе РФ об административных правонарушениях (далее - </w:t>
      </w:r>
      <w:proofErr w:type="spellStart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КоАП</w:t>
      </w:r>
      <w:proofErr w:type="spellEnd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РФ), кроме состава мелкого хулиганства (ст. 20.1), иного состава, устанавливающего административную ответственность за нарушение прав граждан в семейно-бытовой сфере, нет. Подобные правонарушения в семье, в отношении родственников, знакомых лиц и вызванные личными неприязненными отношениями </w:t>
      </w:r>
      <w:proofErr w:type="gramStart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квалифицироваться</w:t>
      </w:r>
      <w:proofErr w:type="gramEnd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как хулиганство не могут. Привлечение к административной ответственности по ст. 20.1 </w:t>
      </w:r>
      <w:proofErr w:type="spellStart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КоАП</w:t>
      </w:r>
      <w:proofErr w:type="spellEnd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РФ возможно только в тех случаях, когда действия виновного, нарушающие права граждан в семейно-бытовой сфере, были сопряжены с нарушением общественного порядка и выражали явное неуважение к обществу.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91E"/>
    <w:rsid w:val="0029687A"/>
    <w:rsid w:val="004D0FAB"/>
    <w:rsid w:val="00642DD5"/>
    <w:rsid w:val="006F291E"/>
    <w:rsid w:val="00935D01"/>
    <w:rsid w:val="00A0506A"/>
    <w:rsid w:val="00DC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paragraph" w:styleId="1">
    <w:name w:val="heading 1"/>
    <w:basedOn w:val="a"/>
    <w:link w:val="10"/>
    <w:uiPriority w:val="9"/>
    <w:qFormat/>
    <w:rsid w:val="006F2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5182</Characters>
  <Application>Microsoft Office Word</Application>
  <DocSecurity>0</DocSecurity>
  <Lines>43</Lines>
  <Paragraphs>12</Paragraphs>
  <ScaleCrop>false</ScaleCrop>
  <Company>Microsoft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2</cp:revision>
  <dcterms:created xsi:type="dcterms:W3CDTF">2019-02-18T05:27:00Z</dcterms:created>
  <dcterms:modified xsi:type="dcterms:W3CDTF">2019-02-18T05:27:00Z</dcterms:modified>
</cp:coreProperties>
</file>