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D2" w:rsidRDefault="00C41C7F" w:rsidP="001D3AD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bookmarkStart w:id="0" w:name="_GoBack"/>
      <w:bookmarkEnd w:id="0"/>
      <w:r>
        <w:rPr>
          <w:rStyle w:val="a4"/>
          <w:rFonts w:ascii="inherit" w:hAnsi="inherit"/>
          <w:color w:val="444444"/>
          <w:sz w:val="21"/>
          <w:szCs w:val="21"/>
          <w:bdr w:val="none" w:sz="0" w:space="0" w:color="auto" w:frame="1"/>
        </w:rPr>
        <w:t xml:space="preserve"> </w:t>
      </w:r>
      <w:r w:rsidR="001D3AD2">
        <w:rPr>
          <w:rStyle w:val="a4"/>
          <w:rFonts w:ascii="inherit" w:hAnsi="inherit"/>
          <w:color w:val="444444"/>
          <w:sz w:val="21"/>
          <w:szCs w:val="21"/>
          <w:bdr w:val="none" w:sz="0" w:space="0" w:color="auto" w:frame="1"/>
        </w:rPr>
        <w:t>«Бытовое дебоширство должно быть пресечено и наказано»</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Насилие в семье как было, так и есть, наши женщины по одним известным им причинам боятся остаться без какого-никакого мужа и поэтому закрывают глаза на пьянство и грубое отношение с детьми.</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Масштаб правонарушений, которые совершают сожители в отношении детей жительниц нашего района, с каждым годом увеличивается.</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Меры профилактического характера против домашнего насилия в отношении тех, кто распускает руки, «воспитывая» жен и детей - это, как правило - беседы участкового о недопустимости противоправного поведения.   </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Если Вы столкнулись с пьянством либо дебоширством в Вашем доме, необходимо знать, что законодательством предусмотрены соответствующие меры административного и уголовного воздействия.</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Статьей 13.8 «Кодекс Республики Башкортостан об административных правонарушениях» от 23.06.2011 № 413-з, устанавливается административная ответственность за бытовое дебоширство, то есть совершение рукоприкладства, ругательств, иных действий, посягающих на здоровье, честь и достоинство членов семьи, а также совместно проживающих лиц (семейно-бытовое дебоширство).</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Кроме того, бытовой дебошир может быть привлечен к уголовной ответственности в случае нанесения побоев и причинения легкого вреда здоровью.</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Так,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(ч. 1 ст. 115 УК РФ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Частью 1 статьи 116 УК РФ за нанесение побоев или совершение иных насильственных действий, причинивших физическую боль, но не повлекших последствий, указанных в статье 115 УК РФ (побои)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 шестидесяти часов, либо исправительных работ на срок до шести месяцев, либо ареста на срок до трех месяцев.</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Если Вы или член Вашей семьи стали жертвой указанных противоправных действий со стороны бытовых дебоширов Вы вправе в соответствии с ч. 2 ст. 20 УПК РФ обратиться в мировой суд с заявлением о возбуждении уголовного дела по ст. 115 УК РФ или ст. 116 УК РФ.</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lastRenderedPageBreak/>
        <w:t>Вместе с тем, если Вы находитесь в зависимом или беспомощном состоянии, либо по иным причинам не можете защищать свои права и законные интересы уголовное дело по ст.ст. 115, 116 УК РФ может быть возбуждено органами предварительного расследования, дознания самостоятельно.</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В данному случае,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Своевременное привлечение бытовых дебоширов к ответственности поможет предотвратить совершение тяжких и особо тяжких преступлений на бытовой почве.</w:t>
      </w:r>
    </w:p>
    <w:p w:rsidR="007815FE" w:rsidRDefault="007815FE"/>
    <w:sectPr w:rsidR="007815FE" w:rsidSect="005D0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59"/>
    <w:rsid w:val="001D3AD2"/>
    <w:rsid w:val="0024454D"/>
    <w:rsid w:val="005D09FA"/>
    <w:rsid w:val="00670559"/>
    <w:rsid w:val="007815FE"/>
    <w:rsid w:val="00C4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0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55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D3A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A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0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55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D3A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48532">
      <w:bodyDiv w:val="1"/>
      <w:marLeft w:val="0"/>
      <w:marRight w:val="0"/>
      <w:marTop w:val="0"/>
      <w:marBottom w:val="0"/>
      <w:divBdr>
        <w:top w:val="none" w:sz="0" w:space="0" w:color="auto"/>
        <w:left w:val="none" w:sz="0" w:space="0" w:color="auto"/>
        <w:bottom w:val="none" w:sz="0" w:space="0" w:color="auto"/>
        <w:right w:val="none" w:sz="0" w:space="0" w:color="auto"/>
      </w:divBdr>
    </w:div>
    <w:div w:id="16098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User1</cp:lastModifiedBy>
  <cp:revision>2</cp:revision>
  <dcterms:created xsi:type="dcterms:W3CDTF">2019-02-18T10:51:00Z</dcterms:created>
  <dcterms:modified xsi:type="dcterms:W3CDTF">2019-02-18T10:51:00Z</dcterms:modified>
</cp:coreProperties>
</file>